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4EB3" w14:textId="77777777" w:rsidR="006313E5" w:rsidRDefault="008208A1">
      <w:pPr>
        <w:rPr>
          <w:b/>
          <w:bCs/>
        </w:rPr>
      </w:pPr>
      <w:r>
        <w:rPr>
          <w:rFonts w:ascii="Times New Roman" w:hAnsi="Times New Roman" w:cs="Times New Roman"/>
          <w:b/>
          <w:bCs/>
          <w:sz w:val="24"/>
          <w:szCs w:val="24"/>
        </w:rPr>
        <w:t>Usługi społeczne na rzecz seniorów</w:t>
      </w:r>
    </w:p>
    <w:tbl>
      <w:tblPr>
        <w:tblStyle w:val="Tabela-Siatka"/>
        <w:tblW w:w="16395" w:type="dxa"/>
        <w:tblInd w:w="-959" w:type="dxa"/>
        <w:tblLayout w:type="fixed"/>
        <w:tblLook w:val="04A0" w:firstRow="1" w:lastRow="0" w:firstColumn="1" w:lastColumn="0" w:noHBand="0" w:noVBand="1"/>
      </w:tblPr>
      <w:tblGrid>
        <w:gridCol w:w="630"/>
        <w:gridCol w:w="1695"/>
        <w:gridCol w:w="1590"/>
        <w:gridCol w:w="1320"/>
        <w:gridCol w:w="2985"/>
        <w:gridCol w:w="1305"/>
        <w:gridCol w:w="1920"/>
        <w:gridCol w:w="4950"/>
      </w:tblGrid>
      <w:tr w:rsidR="006313E5" w14:paraId="53F50B17" w14:textId="77777777">
        <w:trPr>
          <w:trHeight w:val="1185"/>
        </w:trPr>
        <w:tc>
          <w:tcPr>
            <w:tcW w:w="630" w:type="dxa"/>
            <w:shd w:val="clear" w:color="auto" w:fill="77BC65"/>
            <w:vAlign w:val="center"/>
          </w:tcPr>
          <w:p w14:paraId="7DB111B3" w14:textId="77777777" w:rsidR="006313E5" w:rsidRDefault="008208A1">
            <w:pPr>
              <w:jc w:val="center"/>
              <w:rPr>
                <w:rFonts w:ascii="Times New Roman" w:hAnsi="Times New Roman"/>
                <w:b/>
                <w:bCs/>
                <w:sz w:val="24"/>
                <w:szCs w:val="24"/>
              </w:rPr>
            </w:pPr>
            <w:r>
              <w:rPr>
                <w:rFonts w:ascii="Times New Roman" w:hAnsi="Times New Roman"/>
                <w:b/>
                <w:bCs/>
                <w:sz w:val="24"/>
                <w:szCs w:val="24"/>
              </w:rPr>
              <w:t>L.p.</w:t>
            </w:r>
          </w:p>
        </w:tc>
        <w:tc>
          <w:tcPr>
            <w:tcW w:w="1695" w:type="dxa"/>
            <w:shd w:val="clear" w:color="auto" w:fill="77BC65"/>
            <w:vAlign w:val="center"/>
          </w:tcPr>
          <w:p w14:paraId="0D00F6CB" w14:textId="77777777" w:rsidR="006313E5" w:rsidRDefault="008208A1">
            <w:pPr>
              <w:jc w:val="center"/>
              <w:rPr>
                <w:rFonts w:ascii="Times New Roman" w:hAnsi="Times New Roman"/>
                <w:b/>
                <w:bCs/>
                <w:sz w:val="24"/>
                <w:szCs w:val="24"/>
              </w:rPr>
            </w:pPr>
            <w:r>
              <w:rPr>
                <w:rFonts w:ascii="Times New Roman" w:hAnsi="Times New Roman"/>
                <w:b/>
                <w:bCs/>
                <w:sz w:val="24"/>
                <w:szCs w:val="24"/>
              </w:rPr>
              <w:t>Dział usługi</w:t>
            </w:r>
          </w:p>
        </w:tc>
        <w:tc>
          <w:tcPr>
            <w:tcW w:w="1590" w:type="dxa"/>
            <w:shd w:val="clear" w:color="auto" w:fill="77BC65"/>
            <w:vAlign w:val="center"/>
          </w:tcPr>
          <w:p w14:paraId="79087979" w14:textId="77777777" w:rsidR="006313E5" w:rsidRDefault="008208A1">
            <w:pPr>
              <w:jc w:val="center"/>
              <w:rPr>
                <w:rFonts w:ascii="Times New Roman" w:hAnsi="Times New Roman"/>
                <w:b/>
                <w:bCs/>
                <w:sz w:val="24"/>
                <w:szCs w:val="24"/>
              </w:rPr>
            </w:pPr>
            <w:r>
              <w:rPr>
                <w:rFonts w:ascii="Times New Roman" w:hAnsi="Times New Roman"/>
                <w:b/>
                <w:bCs/>
                <w:sz w:val="24"/>
                <w:szCs w:val="24"/>
              </w:rPr>
              <w:t>Nazwa usługi</w:t>
            </w:r>
          </w:p>
        </w:tc>
        <w:tc>
          <w:tcPr>
            <w:tcW w:w="1320" w:type="dxa"/>
            <w:shd w:val="clear" w:color="auto" w:fill="77BC65"/>
            <w:vAlign w:val="center"/>
          </w:tcPr>
          <w:p w14:paraId="55290BD8" w14:textId="77777777" w:rsidR="006313E5" w:rsidRDefault="008208A1">
            <w:pPr>
              <w:jc w:val="center"/>
              <w:rPr>
                <w:rFonts w:ascii="Times New Roman" w:hAnsi="Times New Roman"/>
                <w:b/>
                <w:bCs/>
                <w:sz w:val="24"/>
                <w:szCs w:val="24"/>
              </w:rPr>
            </w:pPr>
            <w:r>
              <w:rPr>
                <w:rFonts w:ascii="Times New Roman" w:hAnsi="Times New Roman"/>
                <w:b/>
                <w:bCs/>
                <w:sz w:val="24"/>
                <w:szCs w:val="24"/>
              </w:rPr>
              <w:t>Forma usługi</w:t>
            </w:r>
          </w:p>
        </w:tc>
        <w:tc>
          <w:tcPr>
            <w:tcW w:w="2985" w:type="dxa"/>
            <w:shd w:val="clear" w:color="auto" w:fill="77BC65"/>
            <w:vAlign w:val="center"/>
          </w:tcPr>
          <w:p w14:paraId="22B84519" w14:textId="77777777" w:rsidR="006313E5" w:rsidRDefault="008208A1">
            <w:pPr>
              <w:jc w:val="center"/>
              <w:rPr>
                <w:rFonts w:ascii="Times New Roman" w:hAnsi="Times New Roman"/>
                <w:b/>
                <w:bCs/>
                <w:sz w:val="24"/>
                <w:szCs w:val="24"/>
              </w:rPr>
            </w:pPr>
            <w:r>
              <w:rPr>
                <w:rFonts w:ascii="Times New Roman" w:hAnsi="Times New Roman"/>
                <w:b/>
                <w:bCs/>
                <w:sz w:val="24"/>
                <w:szCs w:val="24"/>
              </w:rPr>
              <w:t>Kwalifikacje wykonawcy</w:t>
            </w:r>
          </w:p>
        </w:tc>
        <w:tc>
          <w:tcPr>
            <w:tcW w:w="1305" w:type="dxa"/>
            <w:shd w:val="clear" w:color="auto" w:fill="77BC65"/>
            <w:vAlign w:val="center"/>
          </w:tcPr>
          <w:p w14:paraId="123F8B94" w14:textId="77777777" w:rsidR="006313E5" w:rsidRDefault="008208A1">
            <w:pPr>
              <w:jc w:val="center"/>
              <w:rPr>
                <w:rFonts w:ascii="Times New Roman" w:hAnsi="Times New Roman"/>
                <w:b/>
                <w:bCs/>
                <w:sz w:val="24"/>
                <w:szCs w:val="24"/>
              </w:rPr>
            </w:pPr>
            <w:r>
              <w:rPr>
                <w:rFonts w:ascii="Times New Roman" w:hAnsi="Times New Roman"/>
                <w:b/>
                <w:bCs/>
                <w:sz w:val="24"/>
                <w:szCs w:val="24"/>
              </w:rPr>
              <w:t>Odbiorca usługi</w:t>
            </w:r>
          </w:p>
        </w:tc>
        <w:tc>
          <w:tcPr>
            <w:tcW w:w="1920" w:type="dxa"/>
            <w:tcBorders>
              <w:right w:val="nil"/>
            </w:tcBorders>
            <w:shd w:val="clear" w:color="auto" w:fill="77BC65"/>
            <w:vAlign w:val="center"/>
          </w:tcPr>
          <w:p w14:paraId="2ADA68C9" w14:textId="77777777" w:rsidR="006313E5" w:rsidRDefault="008208A1">
            <w:pPr>
              <w:jc w:val="center"/>
              <w:rPr>
                <w:rFonts w:ascii="Times New Roman" w:hAnsi="Times New Roman"/>
                <w:b/>
                <w:bCs/>
                <w:sz w:val="24"/>
                <w:szCs w:val="24"/>
              </w:rPr>
            </w:pPr>
            <w:r>
              <w:rPr>
                <w:rFonts w:ascii="Times New Roman" w:hAnsi="Times New Roman"/>
                <w:b/>
                <w:bCs/>
                <w:sz w:val="24"/>
                <w:szCs w:val="24"/>
              </w:rPr>
              <w:t>Miejsce realizacji usługi</w:t>
            </w:r>
          </w:p>
        </w:tc>
        <w:tc>
          <w:tcPr>
            <w:tcW w:w="4950" w:type="dxa"/>
            <w:shd w:val="clear" w:color="auto" w:fill="77BC65"/>
            <w:vAlign w:val="center"/>
          </w:tcPr>
          <w:p w14:paraId="17F2AD74" w14:textId="77777777" w:rsidR="006313E5" w:rsidRDefault="008208A1">
            <w:pPr>
              <w:jc w:val="center"/>
              <w:rPr>
                <w:rFonts w:ascii="Times New Roman" w:hAnsi="Times New Roman"/>
                <w:b/>
                <w:bCs/>
                <w:sz w:val="24"/>
                <w:szCs w:val="24"/>
              </w:rPr>
            </w:pPr>
            <w:r>
              <w:rPr>
                <w:rFonts w:ascii="Times New Roman" w:hAnsi="Times New Roman"/>
                <w:b/>
                <w:bCs/>
                <w:sz w:val="24"/>
                <w:szCs w:val="24"/>
              </w:rPr>
              <w:t xml:space="preserve">Opis usługi </w:t>
            </w:r>
          </w:p>
        </w:tc>
      </w:tr>
      <w:tr w:rsidR="006313E5" w14:paraId="455CA4DC" w14:textId="77777777">
        <w:tc>
          <w:tcPr>
            <w:tcW w:w="630" w:type="dxa"/>
            <w:vAlign w:val="center"/>
          </w:tcPr>
          <w:p w14:paraId="7AB743EC"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1.</w:t>
            </w:r>
          </w:p>
        </w:tc>
        <w:tc>
          <w:tcPr>
            <w:tcW w:w="1695" w:type="dxa"/>
          </w:tcPr>
          <w:p w14:paraId="63B5BB61"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wsparcia psychologicznego</w:t>
            </w:r>
          </w:p>
        </w:tc>
        <w:tc>
          <w:tcPr>
            <w:tcW w:w="1590" w:type="dxa"/>
          </w:tcPr>
          <w:p w14:paraId="4DE261D0"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Psycholog</w:t>
            </w:r>
          </w:p>
        </w:tc>
        <w:tc>
          <w:tcPr>
            <w:tcW w:w="1320" w:type="dxa"/>
          </w:tcPr>
          <w:p w14:paraId="00CF3FC9"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2985" w:type="dxa"/>
          </w:tcPr>
          <w:p w14:paraId="29CE9F9E" w14:textId="77777777" w:rsidR="006313E5" w:rsidRDefault="008208A1">
            <w:pPr>
              <w:pStyle w:val="Akapitzlist"/>
              <w:numPr>
                <w:ilvl w:val="0"/>
                <w:numId w:val="7"/>
              </w:numPr>
              <w:spacing w:after="0" w:line="240" w:lineRule="auto"/>
            </w:pPr>
            <w:r>
              <w:rPr>
                <w:rFonts w:ascii="Times New Roman" w:eastAsia="Calibri" w:hAnsi="Times New Roman" w:cs="Times New Roman"/>
                <w:sz w:val="20"/>
                <w:szCs w:val="20"/>
              </w:rPr>
              <w:t>Ukończone studia jednolite magisterskie na kierunku psychologia</w:t>
            </w:r>
          </w:p>
        </w:tc>
        <w:tc>
          <w:tcPr>
            <w:tcW w:w="1305" w:type="dxa"/>
          </w:tcPr>
          <w:p w14:paraId="76CE4092" w14:textId="58825E5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61901404"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Gabinet psychologa/sala CUS/ wizyta domowa</w:t>
            </w:r>
          </w:p>
        </w:tc>
        <w:tc>
          <w:tcPr>
            <w:tcW w:w="4950" w:type="dxa"/>
          </w:tcPr>
          <w:p w14:paraId="6F5CC022" w14:textId="77777777" w:rsidR="006313E5" w:rsidRDefault="008208A1">
            <w:pPr>
              <w:pStyle w:val="Akapitzlist"/>
              <w:numPr>
                <w:ilvl w:val="0"/>
                <w:numId w:val="1"/>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konsultacja psychologiczna,</w:t>
            </w:r>
          </w:p>
          <w:p w14:paraId="5443BAA8" w14:textId="77777777" w:rsidR="006313E5" w:rsidRDefault="008208A1">
            <w:pPr>
              <w:pStyle w:val="Akapitzlist"/>
              <w:numPr>
                <w:ilvl w:val="0"/>
                <w:numId w:val="1"/>
              </w:numPr>
              <w:spacing w:after="0" w:line="240" w:lineRule="auto"/>
            </w:pPr>
            <w:r>
              <w:rPr>
                <w:rFonts w:ascii="Times New Roman" w:eastAsia="Calibri" w:hAnsi="Times New Roman" w:cs="Times New Roman"/>
                <w:sz w:val="20"/>
                <w:szCs w:val="20"/>
              </w:rPr>
              <w:t>udzielanie wsparcia psychologicznego</w:t>
            </w:r>
          </w:p>
        </w:tc>
      </w:tr>
      <w:tr w:rsidR="006313E5" w14:paraId="30E56FC4" w14:textId="77777777">
        <w:tc>
          <w:tcPr>
            <w:tcW w:w="630" w:type="dxa"/>
            <w:vMerge w:val="restart"/>
            <w:vAlign w:val="center"/>
          </w:tcPr>
          <w:p w14:paraId="0E2D5FFF"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2.</w:t>
            </w:r>
          </w:p>
        </w:tc>
        <w:tc>
          <w:tcPr>
            <w:tcW w:w="1695" w:type="dxa"/>
            <w:vMerge w:val="restart"/>
          </w:tcPr>
          <w:p w14:paraId="7DC86577"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zdrowotne</w:t>
            </w:r>
          </w:p>
        </w:tc>
        <w:tc>
          <w:tcPr>
            <w:tcW w:w="1590" w:type="dxa"/>
          </w:tcPr>
          <w:p w14:paraId="0BE99067"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Fizjoterapeuta</w:t>
            </w:r>
          </w:p>
        </w:tc>
        <w:tc>
          <w:tcPr>
            <w:tcW w:w="1320" w:type="dxa"/>
          </w:tcPr>
          <w:p w14:paraId="1A5570CC"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2985" w:type="dxa"/>
          </w:tcPr>
          <w:p w14:paraId="5AD5107C" w14:textId="77777777" w:rsidR="006313E5" w:rsidRDefault="008208A1">
            <w:pPr>
              <w:pStyle w:val="Akapitzlist"/>
              <w:numPr>
                <w:ilvl w:val="0"/>
                <w:numId w:val="8"/>
              </w:numPr>
              <w:spacing w:after="0" w:line="240" w:lineRule="auto"/>
            </w:pPr>
            <w:r>
              <w:rPr>
                <w:rFonts w:ascii="Times New Roman" w:eastAsia="Times New Roman" w:hAnsi="Times New Roman" w:cs="Times New Roman"/>
                <w:sz w:val="20"/>
                <w:szCs w:val="20"/>
                <w:lang w:eastAsia="pl-PL"/>
              </w:rPr>
              <w:t>Rozpoczęte po dniu 1 października 2017 r. jednolite 5-letnie studia wyższe w zakresie fizjoterapii, obejmujące co najmniej 300 punktów ECTS, o których mowa w</w:t>
            </w:r>
            <w:r>
              <w:rPr>
                <w:rFonts w:ascii="Times New Roman" w:eastAsia="Times New Roman" w:hAnsi="Times New Roman" w:cs="Times New Roman"/>
                <w:color w:val="000000" w:themeColor="text1"/>
                <w:sz w:val="20"/>
                <w:szCs w:val="20"/>
                <w:lang w:eastAsia="pl-PL"/>
              </w:rPr>
              <w:t xml:space="preserve"> </w:t>
            </w:r>
            <w:hyperlink r:id="rId5">
              <w:r>
                <w:rPr>
                  <w:rFonts w:ascii="Times New Roman" w:eastAsia="Times New Roman" w:hAnsi="Times New Roman" w:cs="Times New Roman"/>
                  <w:color w:val="000000" w:themeColor="text1"/>
                  <w:sz w:val="20"/>
                  <w:szCs w:val="20"/>
                  <w:u w:val="single"/>
                  <w:lang w:eastAsia="pl-PL"/>
                </w:rPr>
                <w:t>art. 67</w:t>
              </w:r>
            </w:hyperlink>
            <w:r>
              <w:rPr>
                <w:rFonts w:ascii="Times New Roman" w:eastAsia="Times New Roman" w:hAnsi="Times New Roman" w:cs="Times New Roman"/>
                <w:sz w:val="20"/>
                <w:szCs w:val="20"/>
                <w:lang w:eastAsia="pl-PL"/>
              </w:rPr>
              <w:t xml:space="preserve"> ustawy z dnia 20 lipca 2018 r. - Prawo o szkolnictwie wyższym i nauce (Dz. U. z 2021 r. poz. 478, 619 i 1630), zwanych dalej "punktami ECTS", w tym co najmniej 160 punktów ECTS w zakresie fizjoterapii oraz odbycie 6-miesięcznej praktyki zawodowej i uzyskanie tytułu zawodowego magistra oraz złożenie Państwowego Egzaminu Fizjoterapeutycznego z wynikiem pozytywnym, </w:t>
            </w:r>
          </w:p>
          <w:p w14:paraId="3AE63EBD"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p>
          <w:p w14:paraId="2E019C66" w14:textId="77777777" w:rsidR="006313E5" w:rsidRDefault="008208A1">
            <w:pPr>
              <w:pStyle w:val="Akapitzlist"/>
              <w:numPr>
                <w:ilvl w:val="0"/>
                <w:numId w:val="8"/>
              </w:numPr>
              <w:spacing w:after="0" w:line="240" w:lineRule="auto"/>
            </w:pPr>
            <w:r>
              <w:rPr>
                <w:rFonts w:ascii="Times New Roman" w:eastAsia="Times New Roman" w:hAnsi="Times New Roman" w:cs="Times New Roman"/>
                <w:sz w:val="20"/>
                <w:szCs w:val="20"/>
                <w:lang w:eastAsia="pl-PL"/>
              </w:rPr>
              <w:t xml:space="preserve">rozpoczęcie po roku akademickim 2018/2019 studiów przygotowujących do wykonywania zawodu fizjoterapeuty, prowadzonych zgodnie z przepisami wydanymi na podstawie </w:t>
            </w:r>
            <w:hyperlink r:id="rId6">
              <w:r>
                <w:rPr>
                  <w:rFonts w:ascii="Times New Roman" w:eastAsia="Times New Roman" w:hAnsi="Times New Roman" w:cs="Times New Roman"/>
                  <w:color w:val="000000" w:themeColor="text1"/>
                  <w:sz w:val="20"/>
                  <w:szCs w:val="20"/>
                  <w:u w:val="single"/>
                  <w:lang w:eastAsia="pl-PL"/>
                </w:rPr>
                <w:t>art. 68 ust. 3 pkt 1</w:t>
              </w:r>
            </w:hyperlink>
            <w:r>
              <w:rPr>
                <w:rFonts w:ascii="Times New Roman" w:eastAsia="Times New Roman" w:hAnsi="Times New Roman" w:cs="Times New Roman"/>
                <w:sz w:val="20"/>
                <w:szCs w:val="20"/>
                <w:lang w:eastAsia="pl-PL"/>
              </w:rPr>
              <w:t xml:space="preserve"> ustawy z dnia 20 lipca 2018 r. - Prawo o szkolnictwie wyższym i </w:t>
            </w:r>
            <w:r>
              <w:rPr>
                <w:rFonts w:ascii="Times New Roman" w:eastAsia="Times New Roman" w:hAnsi="Times New Roman" w:cs="Times New Roman"/>
                <w:sz w:val="20"/>
                <w:szCs w:val="20"/>
                <w:lang w:eastAsia="pl-PL"/>
              </w:rPr>
              <w:lastRenderedPageBreak/>
              <w:t>nauce, oraz złożenie z wynikiem pozytywnym PEF,</w:t>
            </w:r>
          </w:p>
          <w:p w14:paraId="0ED9B054"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 albo</w:t>
            </w:r>
          </w:p>
          <w:p w14:paraId="504E2DA1"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po dniu 30 września 2012 r. i przed dniem 1 października 2017 r. studiów wyższych z zakresu fizjoterapii, obejmujących co najmniej 180 punktów ECTS, w tym co najmniej 100 punktów ECTS w zakresie fizjoterapii i uzyskanie tytułu licencjata lub dodatkowo odbycie studiów wyższych obejmujących co najmniej 120 punktów ECTS, w tym co najmniej 60 punktów ECTS w zakresie fizjoterapii i uzyskanie tytułu  magistra, </w:t>
            </w:r>
          </w:p>
          <w:p w14:paraId="62394C48"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p>
          <w:p w14:paraId="4B305B58"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po dniu 31 grudnia 1997 r. studiów wyższych na kierunku fizjoterapia zgodnie ze standardami kształcenia określonymi w odrębnych przepisach i uzyskała tytuł licencjata lub magistra na tym kierunku, </w:t>
            </w:r>
          </w:p>
          <w:p w14:paraId="192D1C1B"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p>
          <w:p w14:paraId="729C092E"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przed dniem 1 stycznia 1998 r. studiów wyższych na kierunku rehabilitacja ruchowa lub rehabilitacja i uzyskanie tytułu magistra na tym kierunku, </w:t>
            </w:r>
          </w:p>
          <w:p w14:paraId="67190D97"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p>
          <w:p w14:paraId="472B38A4"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rozpoczęcie przed dniem 1 stycznia 1998 r. studiów wyższych w Akademii Wychowania Fizycznego i uzyskanie tytułu magistra oraz ukończenie specjalizacji I lub II stopnia w dziedzinie rehabilitacji ruchowej,</w:t>
            </w:r>
          </w:p>
          <w:p w14:paraId="6028BCCC"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lastRenderedPageBreak/>
              <w:t xml:space="preserve"> albo </w:t>
            </w:r>
          </w:p>
          <w:p w14:paraId="15DFDA6B"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przed dniem 1 stycznia 1980 r. studiów wyższych na kierunku wychowanie fizyczne i uzyskanie tytułu magistra na tym kierunku oraz ukończenie w ramach studiów dwuletnią specjalizację z zakresu gimnastyki leczniczej lub rehabilitacji ruchowej potwierdzoną legitymacją instruktora rehabilitacji ruchowej lub gimnastyki leczniczej, </w:t>
            </w:r>
          </w:p>
          <w:p w14:paraId="47CAFB76"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p>
          <w:p w14:paraId="511DA75F"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rozpoczęcie przed dniem 1 stycznia 1980 r. studiów wyższych na kierunku wychowanie fizyczne i uzyskanie tytułu magistra na tym kierunku oraz ukończenie 3-miesięcznego kursu specjalizacyjnego z rehabilitacji zgodnie z przepisami Głównego Komitetu Kultury Fizycznej i Sportu,</w:t>
            </w:r>
          </w:p>
          <w:p w14:paraId="79AAC89E" w14:textId="77777777" w:rsidR="006313E5" w:rsidRDefault="008208A1">
            <w:p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 albo</w:t>
            </w:r>
          </w:p>
          <w:p w14:paraId="27DF3ED3" w14:textId="77777777" w:rsidR="006313E5" w:rsidRDefault="008208A1">
            <w:pPr>
              <w:pStyle w:val="Akapitzlist"/>
              <w:numPr>
                <w:ilvl w:val="0"/>
                <w:numId w:val="8"/>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ukończenie przed dniem wejścia w życie ustawy szkoły policealnej publicznej lub niepublicznej o uprawnieniach szkoły publicznej i uzyskanie tytułu zawodowego technika fizjoterapii.</w:t>
            </w:r>
          </w:p>
          <w:p w14:paraId="3A79EE02" w14:textId="77777777" w:rsidR="006313E5" w:rsidRDefault="006313E5">
            <w:pPr>
              <w:spacing w:after="0" w:line="240" w:lineRule="auto"/>
              <w:rPr>
                <w:rFonts w:ascii="Times New Roman" w:eastAsia="Calibri" w:hAnsi="Times New Roman" w:cs="Times New Roman"/>
                <w:sz w:val="20"/>
                <w:szCs w:val="20"/>
              </w:rPr>
            </w:pPr>
          </w:p>
        </w:tc>
        <w:tc>
          <w:tcPr>
            <w:tcW w:w="1305" w:type="dxa"/>
          </w:tcPr>
          <w:p w14:paraId="72AC95E5" w14:textId="2A6F324C"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61FF63DB"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Gabinet psychologa/sala CUS/ wizyta domowa</w:t>
            </w:r>
          </w:p>
        </w:tc>
        <w:tc>
          <w:tcPr>
            <w:tcW w:w="4950" w:type="dxa"/>
          </w:tcPr>
          <w:p w14:paraId="1DA6B788" w14:textId="77777777" w:rsidR="006313E5" w:rsidRDefault="008208A1">
            <w:pPr>
              <w:pStyle w:val="Akapitzlist"/>
              <w:numPr>
                <w:ilvl w:val="0"/>
                <w:numId w:val="2"/>
              </w:numPr>
              <w:spacing w:after="0" w:line="240" w:lineRule="auto"/>
              <w:jc w:val="both"/>
            </w:pPr>
            <w:r>
              <w:rPr>
                <w:rFonts w:ascii="Times New Roman" w:eastAsia="Calibri" w:hAnsi="Times New Roman" w:cs="Times New Roman"/>
                <w:sz w:val="20"/>
                <w:szCs w:val="20"/>
              </w:rPr>
              <w:t>konsultacja fizjoterapeutyczna,</w:t>
            </w:r>
          </w:p>
          <w:p w14:paraId="1FDB9042" w14:textId="77777777" w:rsidR="006313E5" w:rsidRDefault="008208A1">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diagnostyka funkcjonalna,</w:t>
            </w:r>
          </w:p>
          <w:p w14:paraId="453A0220" w14:textId="77777777" w:rsidR="006313E5" w:rsidRDefault="008208A1">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edukacja w zakresie mechanizmów kompensacyjnych i adaptacji do zmienionego potencjału funkcji ciała i aktywności,</w:t>
            </w:r>
          </w:p>
          <w:p w14:paraId="5D7070C5" w14:textId="77777777" w:rsidR="006313E5" w:rsidRDefault="008208A1">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planowanie i kwalifikowanie do fizykoterapii, kinezyterapii, masażu,</w:t>
            </w:r>
          </w:p>
          <w:p w14:paraId="3DA32C07" w14:textId="77777777" w:rsidR="006313E5" w:rsidRDefault="008208A1">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zlecenie i dobieranie wyrobów medycznych</w:t>
            </w:r>
          </w:p>
          <w:p w14:paraId="37DCE90D" w14:textId="77777777" w:rsidR="006313E5" w:rsidRDefault="008208A1">
            <w:pPr>
              <w:pStyle w:val="Akapitzlist"/>
              <w:spacing w:after="0" w:line="240" w:lineRule="auto"/>
              <w:ind w:left="360"/>
              <w:jc w:val="both"/>
              <w:rPr>
                <w:rFonts w:ascii="Times New Roman" w:eastAsia="Calibri" w:hAnsi="Times New Roman"/>
                <w:sz w:val="20"/>
                <w:szCs w:val="20"/>
              </w:rPr>
            </w:pPr>
            <w:r>
              <w:rPr>
                <w:rFonts w:ascii="Times New Roman" w:eastAsia="Calibri" w:hAnsi="Times New Roman" w:cs="Times New Roman"/>
                <w:sz w:val="20"/>
                <w:szCs w:val="20"/>
              </w:rPr>
              <w:br/>
            </w:r>
          </w:p>
        </w:tc>
      </w:tr>
      <w:tr w:rsidR="006313E5" w14:paraId="76523FDA" w14:textId="77777777">
        <w:tc>
          <w:tcPr>
            <w:tcW w:w="630" w:type="dxa"/>
            <w:vMerge/>
            <w:vAlign w:val="center"/>
          </w:tcPr>
          <w:p w14:paraId="6CFD7616"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52A8198F" w14:textId="77777777" w:rsidR="006313E5" w:rsidRDefault="006313E5">
            <w:pPr>
              <w:spacing w:after="0" w:line="240" w:lineRule="auto"/>
              <w:rPr>
                <w:rFonts w:ascii="Times New Roman" w:eastAsia="Calibri" w:hAnsi="Times New Roman" w:cs="Times New Roman"/>
                <w:sz w:val="20"/>
                <w:szCs w:val="20"/>
              </w:rPr>
            </w:pPr>
          </w:p>
        </w:tc>
        <w:tc>
          <w:tcPr>
            <w:tcW w:w="1590" w:type="dxa"/>
          </w:tcPr>
          <w:p w14:paraId="15E96EA0" w14:textId="77777777" w:rsidR="006313E5" w:rsidRDefault="008208A1">
            <w:pPr>
              <w:spacing w:after="0" w:line="240" w:lineRule="auto"/>
              <w:rPr>
                <w:rFonts w:ascii="Times New Roman" w:eastAsia="Calibri" w:hAnsi="Times New Roman"/>
                <w:sz w:val="20"/>
                <w:szCs w:val="20"/>
              </w:rPr>
            </w:pPr>
            <w:proofErr w:type="spellStart"/>
            <w:r>
              <w:rPr>
                <w:rFonts w:ascii="Times New Roman" w:eastAsia="Calibri" w:hAnsi="Times New Roman" w:cs="Times New Roman"/>
                <w:sz w:val="20"/>
                <w:szCs w:val="20"/>
              </w:rPr>
              <w:t>Podolog</w:t>
            </w:r>
            <w:proofErr w:type="spellEnd"/>
          </w:p>
        </w:tc>
        <w:tc>
          <w:tcPr>
            <w:tcW w:w="1320" w:type="dxa"/>
          </w:tcPr>
          <w:p w14:paraId="3745A447"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indywidualne</w:t>
            </w:r>
          </w:p>
        </w:tc>
        <w:tc>
          <w:tcPr>
            <w:tcW w:w="2985" w:type="dxa"/>
          </w:tcPr>
          <w:p w14:paraId="05BBFB75" w14:textId="77777777" w:rsidR="006313E5" w:rsidRDefault="008208A1">
            <w:pPr>
              <w:pStyle w:val="Akapitzlist"/>
              <w:numPr>
                <w:ilvl w:val="0"/>
                <w:numId w:val="8"/>
              </w:numPr>
              <w:spacing w:after="0" w:line="240" w:lineRule="auto"/>
            </w:pPr>
            <w:r>
              <w:rPr>
                <w:rFonts w:ascii="Times New Roman" w:eastAsia="Calibri" w:hAnsi="Times New Roman" w:cs="Times New Roman"/>
                <w:sz w:val="20"/>
                <w:szCs w:val="20"/>
              </w:rPr>
              <w:t>Ukończone kierunkowe studia podyplomowe,</w:t>
            </w:r>
          </w:p>
          <w:p w14:paraId="17AA6BCF" w14:textId="77777777" w:rsidR="006313E5" w:rsidRDefault="008208A1">
            <w:pPr>
              <w:pStyle w:val="Akapitzlist"/>
              <w:numPr>
                <w:ilvl w:val="0"/>
                <w:numId w:val="8"/>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ukończona 2letnia szkoła policealna na kierunku </w:t>
            </w:r>
            <w:proofErr w:type="spellStart"/>
            <w:r>
              <w:rPr>
                <w:rFonts w:ascii="Times New Roman" w:eastAsia="Calibri" w:hAnsi="Times New Roman" w:cs="Times New Roman"/>
                <w:sz w:val="20"/>
                <w:szCs w:val="20"/>
              </w:rPr>
              <w:t>podolog</w:t>
            </w:r>
            <w:proofErr w:type="spellEnd"/>
            <w:r>
              <w:rPr>
                <w:rFonts w:ascii="Times New Roman" w:eastAsia="Calibri" w:hAnsi="Times New Roman" w:cs="Times New Roman"/>
                <w:sz w:val="20"/>
                <w:szCs w:val="20"/>
              </w:rPr>
              <w:t>,</w:t>
            </w:r>
          </w:p>
          <w:p w14:paraId="7FF68F6E" w14:textId="77777777" w:rsidR="006313E5" w:rsidRDefault="008208A1">
            <w:pPr>
              <w:pStyle w:val="Akapitzlist"/>
              <w:numPr>
                <w:ilvl w:val="0"/>
                <w:numId w:val="8"/>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ukończony specjalistyczny kurs z zakresu podologii.</w:t>
            </w:r>
          </w:p>
        </w:tc>
        <w:tc>
          <w:tcPr>
            <w:tcW w:w="1305" w:type="dxa"/>
          </w:tcPr>
          <w:p w14:paraId="30E967BF" w14:textId="3E477118"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053DDCBD"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Gabinet </w:t>
            </w:r>
            <w:proofErr w:type="spellStart"/>
            <w:r>
              <w:rPr>
                <w:rFonts w:ascii="Times New Roman" w:eastAsia="Calibri" w:hAnsi="Times New Roman" w:cs="Times New Roman"/>
                <w:sz w:val="20"/>
                <w:szCs w:val="20"/>
              </w:rPr>
              <w:t>podologiczny</w:t>
            </w:r>
            <w:proofErr w:type="spellEnd"/>
            <w:r>
              <w:rPr>
                <w:rFonts w:ascii="Times New Roman" w:eastAsia="Calibri" w:hAnsi="Times New Roman" w:cs="Times New Roman"/>
                <w:sz w:val="20"/>
                <w:szCs w:val="20"/>
              </w:rPr>
              <w:t>/sala CUS/ wizyta domowa</w:t>
            </w:r>
          </w:p>
        </w:tc>
        <w:tc>
          <w:tcPr>
            <w:tcW w:w="4950" w:type="dxa"/>
          </w:tcPr>
          <w:p w14:paraId="3149E3AD" w14:textId="77777777" w:rsidR="006313E5" w:rsidRDefault="008208A1">
            <w:pPr>
              <w:pStyle w:val="Akapitzlist"/>
              <w:numPr>
                <w:ilvl w:val="0"/>
                <w:numId w:val="3"/>
              </w:numPr>
              <w:spacing w:after="0" w:line="240" w:lineRule="auto"/>
              <w:jc w:val="both"/>
            </w:pPr>
            <w:r>
              <w:rPr>
                <w:rFonts w:ascii="Times New Roman" w:eastAsia="Calibri" w:hAnsi="Times New Roman" w:cs="Times New Roman"/>
                <w:sz w:val="20"/>
                <w:szCs w:val="20"/>
              </w:rPr>
              <w:t xml:space="preserve">konsultacja </w:t>
            </w:r>
            <w:proofErr w:type="spellStart"/>
            <w:r>
              <w:rPr>
                <w:rFonts w:ascii="Times New Roman" w:eastAsia="Calibri" w:hAnsi="Times New Roman" w:cs="Times New Roman"/>
                <w:sz w:val="20"/>
                <w:szCs w:val="20"/>
              </w:rPr>
              <w:t>podologiczna</w:t>
            </w:r>
            <w:proofErr w:type="spellEnd"/>
            <w:r>
              <w:rPr>
                <w:rFonts w:ascii="Times New Roman" w:eastAsia="Calibri" w:hAnsi="Times New Roman" w:cs="Times New Roman"/>
                <w:sz w:val="20"/>
                <w:szCs w:val="20"/>
              </w:rPr>
              <w:t>,</w:t>
            </w:r>
          </w:p>
          <w:p w14:paraId="7AB03358"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diagnostyka zmian określanych jako patologiczne, ustalenie ich przyczyny i dobranie odpowiedniego rodzaju terapii/zabiegu,</w:t>
            </w:r>
          </w:p>
          <w:p w14:paraId="54AEAC75" w14:textId="77777777" w:rsidR="006313E5" w:rsidRDefault="008208A1">
            <w:pPr>
              <w:pStyle w:val="Akapitzlist"/>
              <w:numPr>
                <w:ilvl w:val="0"/>
                <w:numId w:val="4"/>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edukacja w zakresie prawidłowej pielęgnacji stóp </w:t>
            </w:r>
          </w:p>
          <w:p w14:paraId="4C1AD726" w14:textId="77777777" w:rsidR="006313E5" w:rsidRDefault="008208A1">
            <w:pPr>
              <w:pStyle w:val="Akapitzlist"/>
              <w:numPr>
                <w:ilvl w:val="0"/>
                <w:numId w:val="4"/>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edukacja w zakresie profilaktyki chorób stóp,</w:t>
            </w:r>
          </w:p>
          <w:p w14:paraId="3CBCB40E"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dobieranie </w:t>
            </w:r>
            <w:proofErr w:type="spellStart"/>
            <w:r>
              <w:rPr>
                <w:rFonts w:ascii="Times New Roman" w:eastAsia="Calibri" w:hAnsi="Times New Roman" w:cs="Times New Roman"/>
                <w:sz w:val="20"/>
                <w:szCs w:val="20"/>
              </w:rPr>
              <w:t>ortez</w:t>
            </w:r>
            <w:proofErr w:type="spellEnd"/>
          </w:p>
          <w:p w14:paraId="2E546277" w14:textId="77777777" w:rsidR="006313E5" w:rsidRDefault="006313E5">
            <w:pPr>
              <w:spacing w:after="0" w:line="240" w:lineRule="auto"/>
              <w:jc w:val="both"/>
              <w:rPr>
                <w:rFonts w:ascii="Times New Roman" w:eastAsia="Calibri" w:hAnsi="Times New Roman" w:cs="Times New Roman"/>
                <w:sz w:val="20"/>
                <w:szCs w:val="20"/>
              </w:rPr>
            </w:pPr>
          </w:p>
        </w:tc>
      </w:tr>
      <w:tr w:rsidR="006313E5" w14:paraId="1B47D739" w14:textId="77777777">
        <w:tc>
          <w:tcPr>
            <w:tcW w:w="630" w:type="dxa"/>
            <w:vMerge/>
            <w:vAlign w:val="center"/>
          </w:tcPr>
          <w:p w14:paraId="4C68791E"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5EFB5587" w14:textId="77777777" w:rsidR="006313E5" w:rsidRDefault="006313E5">
            <w:pPr>
              <w:spacing w:after="0" w:line="240" w:lineRule="auto"/>
              <w:rPr>
                <w:rFonts w:ascii="Times New Roman" w:eastAsia="Calibri" w:hAnsi="Times New Roman" w:cs="Times New Roman"/>
                <w:sz w:val="20"/>
                <w:szCs w:val="20"/>
              </w:rPr>
            </w:pPr>
          </w:p>
        </w:tc>
        <w:tc>
          <w:tcPr>
            <w:tcW w:w="1590" w:type="dxa"/>
          </w:tcPr>
          <w:p w14:paraId="6B0D0FE1"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Dietetyk</w:t>
            </w:r>
          </w:p>
        </w:tc>
        <w:tc>
          <w:tcPr>
            <w:tcW w:w="1320" w:type="dxa"/>
          </w:tcPr>
          <w:p w14:paraId="6F2723E5"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2985" w:type="dxa"/>
          </w:tcPr>
          <w:p w14:paraId="4B98FD74" w14:textId="77777777" w:rsidR="006313E5" w:rsidRDefault="008208A1">
            <w:pPr>
              <w:pStyle w:val="NormalnyWeb"/>
              <w:numPr>
                <w:ilvl w:val="0"/>
                <w:numId w:val="9"/>
              </w:numPr>
              <w:spacing w:beforeAutospacing="0" w:after="0" w:afterAutospacing="0"/>
              <w:rPr>
                <w:sz w:val="20"/>
                <w:szCs w:val="20"/>
              </w:rPr>
            </w:pPr>
            <w:r>
              <w:rPr>
                <w:sz w:val="20"/>
                <w:szCs w:val="20"/>
              </w:rPr>
              <w:t>Wykształcenie średnie medyczne w zawodzie dietetyka,</w:t>
            </w:r>
          </w:p>
          <w:p w14:paraId="47402F52" w14:textId="77777777" w:rsidR="006313E5" w:rsidRDefault="008208A1">
            <w:pPr>
              <w:pStyle w:val="NormalnyWeb"/>
              <w:spacing w:beforeAutospacing="0" w:after="0" w:afterAutospacing="0"/>
              <w:rPr>
                <w:sz w:val="20"/>
                <w:szCs w:val="20"/>
              </w:rPr>
            </w:pPr>
            <w:r>
              <w:rPr>
                <w:sz w:val="20"/>
                <w:szCs w:val="20"/>
              </w:rPr>
              <w:t>lub</w:t>
            </w:r>
          </w:p>
          <w:p w14:paraId="04643103" w14:textId="77777777" w:rsidR="006313E5" w:rsidRDefault="008208A1">
            <w:pPr>
              <w:pStyle w:val="NormalnyWeb"/>
              <w:numPr>
                <w:ilvl w:val="0"/>
                <w:numId w:val="9"/>
              </w:numPr>
              <w:spacing w:beforeAutospacing="0" w:after="0" w:afterAutospacing="0"/>
              <w:rPr>
                <w:sz w:val="20"/>
                <w:szCs w:val="20"/>
              </w:rPr>
            </w:pPr>
            <w:r>
              <w:rPr>
                <w:sz w:val="20"/>
                <w:szCs w:val="20"/>
              </w:rPr>
              <w:t>ukończone studia wyższe na kierunku dietetyka zgodnie ze standardami kształcenia określonymi w odrębnych przepisach i uzyskanie tytułu licencjata lub magistra na tym kierunku,</w:t>
            </w:r>
          </w:p>
          <w:p w14:paraId="12B8F9DD" w14:textId="77777777" w:rsidR="006313E5" w:rsidRDefault="008208A1">
            <w:pPr>
              <w:pStyle w:val="NormalnyWeb"/>
              <w:spacing w:beforeAutospacing="0" w:after="0" w:afterAutospacing="0"/>
              <w:rPr>
                <w:sz w:val="20"/>
                <w:szCs w:val="20"/>
              </w:rPr>
            </w:pPr>
            <w:r>
              <w:rPr>
                <w:sz w:val="20"/>
                <w:szCs w:val="20"/>
              </w:rPr>
              <w:t>lub</w:t>
            </w:r>
          </w:p>
          <w:p w14:paraId="5D56487C" w14:textId="77777777" w:rsidR="006313E5" w:rsidRDefault="008208A1">
            <w:pPr>
              <w:pStyle w:val="NormalnyWeb"/>
              <w:numPr>
                <w:ilvl w:val="0"/>
                <w:numId w:val="9"/>
              </w:numPr>
              <w:spacing w:beforeAutospacing="0" w:after="0" w:afterAutospacing="0"/>
              <w:rPr>
                <w:sz w:val="20"/>
                <w:szCs w:val="20"/>
              </w:rPr>
            </w:pPr>
            <w:r>
              <w:rPr>
                <w:sz w:val="20"/>
                <w:szCs w:val="20"/>
              </w:rPr>
              <w:t xml:space="preserve">rozpoczęcie przed dniem 1 października 2007 r. studiów wyższych w specjalności dietetyka, obejmujące co najmniej 1784 godziny kształcenia w zakresie dietetyki i uzyskania tytułu licencjata lub magistra na tym kierunku, </w:t>
            </w:r>
          </w:p>
          <w:p w14:paraId="52279589" w14:textId="77777777" w:rsidR="006313E5" w:rsidRDefault="008208A1">
            <w:pPr>
              <w:pStyle w:val="NormalnyWeb"/>
              <w:spacing w:beforeAutospacing="0" w:after="0" w:afterAutospacing="0"/>
              <w:rPr>
                <w:sz w:val="20"/>
                <w:szCs w:val="20"/>
              </w:rPr>
            </w:pPr>
            <w:r>
              <w:rPr>
                <w:sz w:val="20"/>
                <w:szCs w:val="20"/>
              </w:rPr>
              <w:t>lub</w:t>
            </w:r>
          </w:p>
          <w:p w14:paraId="53A09677" w14:textId="77777777" w:rsidR="006313E5" w:rsidRDefault="008208A1">
            <w:pPr>
              <w:pStyle w:val="NormalnyWeb"/>
              <w:numPr>
                <w:ilvl w:val="0"/>
                <w:numId w:val="9"/>
              </w:numPr>
              <w:spacing w:beforeAutospacing="0" w:after="0" w:afterAutospacing="0"/>
              <w:rPr>
                <w:sz w:val="20"/>
                <w:szCs w:val="20"/>
              </w:rPr>
            </w:pPr>
            <w:r>
              <w:rPr>
                <w:sz w:val="20"/>
                <w:szCs w:val="20"/>
              </w:rPr>
              <w:t>rozpoczęcie przed dniem 1 października 2007 r. studiów wyższych na kierunku technologia żywności i żywienie człowieka o specjalności żywienie człowieka i uzyskanie tytułu licencjata lub magistra lub magistra inżyniera na tym kierunku,</w:t>
            </w:r>
          </w:p>
          <w:p w14:paraId="52B92A12" w14:textId="77777777" w:rsidR="006313E5" w:rsidRDefault="008208A1">
            <w:pPr>
              <w:pStyle w:val="NormalnyWeb"/>
              <w:spacing w:beforeAutospacing="0" w:after="0" w:afterAutospacing="0"/>
              <w:rPr>
                <w:sz w:val="20"/>
                <w:szCs w:val="20"/>
              </w:rPr>
            </w:pPr>
            <w:r>
              <w:rPr>
                <w:sz w:val="20"/>
                <w:szCs w:val="20"/>
              </w:rPr>
              <w:t>lub</w:t>
            </w:r>
          </w:p>
          <w:p w14:paraId="248FE263" w14:textId="77777777" w:rsidR="006313E5" w:rsidRDefault="008208A1">
            <w:pPr>
              <w:pStyle w:val="NormalnyWeb"/>
              <w:numPr>
                <w:ilvl w:val="0"/>
                <w:numId w:val="9"/>
              </w:numPr>
              <w:spacing w:beforeAutospacing="0" w:after="0" w:afterAutospacing="0"/>
              <w:rPr>
                <w:sz w:val="20"/>
                <w:szCs w:val="20"/>
              </w:rPr>
            </w:pPr>
            <w:r>
              <w:rPr>
                <w:sz w:val="20"/>
                <w:szCs w:val="20"/>
              </w:rPr>
              <w:t>ukończenie szkoły policealnej publicznej lub niepublicznej z uprawnieniami szkoły publicznej i uzyskanie dyplomu dietetyka,</w:t>
            </w:r>
          </w:p>
          <w:p w14:paraId="3EECAE61" w14:textId="77777777" w:rsidR="006313E5" w:rsidRDefault="008208A1">
            <w:pPr>
              <w:pStyle w:val="NormalnyWeb"/>
              <w:spacing w:beforeAutospacing="0" w:after="0" w:afterAutospacing="0"/>
              <w:rPr>
                <w:sz w:val="20"/>
                <w:szCs w:val="20"/>
              </w:rPr>
            </w:pPr>
            <w:r>
              <w:rPr>
                <w:sz w:val="20"/>
                <w:szCs w:val="20"/>
              </w:rPr>
              <w:t>lub</w:t>
            </w:r>
          </w:p>
          <w:p w14:paraId="18EAA4D8" w14:textId="77777777" w:rsidR="006313E5" w:rsidRDefault="008208A1">
            <w:pPr>
              <w:pStyle w:val="NormalnyWeb"/>
              <w:numPr>
                <w:ilvl w:val="0"/>
                <w:numId w:val="9"/>
              </w:numPr>
              <w:spacing w:beforeAutospacing="0" w:after="0" w:afterAutospacing="0"/>
              <w:rPr>
                <w:sz w:val="20"/>
                <w:szCs w:val="20"/>
              </w:rPr>
            </w:pPr>
            <w:r>
              <w:rPr>
                <w:sz w:val="20"/>
                <w:szCs w:val="20"/>
              </w:rPr>
              <w:t>rozpoczęcie przed 1993 r. szkoły policealnej i uzyskanie dyplomu technika technologii żywienia w specjalności dietetyka.</w:t>
            </w:r>
          </w:p>
          <w:p w14:paraId="7CC2B1A1" w14:textId="77777777" w:rsidR="006313E5" w:rsidRDefault="006313E5">
            <w:pPr>
              <w:spacing w:after="0" w:line="240" w:lineRule="auto"/>
              <w:rPr>
                <w:rFonts w:ascii="Times New Roman" w:eastAsia="Calibri" w:hAnsi="Times New Roman" w:cs="Times New Roman"/>
                <w:sz w:val="20"/>
                <w:szCs w:val="20"/>
              </w:rPr>
            </w:pPr>
          </w:p>
        </w:tc>
        <w:tc>
          <w:tcPr>
            <w:tcW w:w="1305" w:type="dxa"/>
          </w:tcPr>
          <w:p w14:paraId="54257269" w14:textId="54C5E009"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3BA308FA"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Gabinet dietetyka/sala CUS/ wizyta domowa</w:t>
            </w:r>
          </w:p>
        </w:tc>
        <w:tc>
          <w:tcPr>
            <w:tcW w:w="4950" w:type="dxa"/>
          </w:tcPr>
          <w:p w14:paraId="789C28B2"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konsultacja dietetyczna, udzielanie porad i wskazówek,</w:t>
            </w:r>
          </w:p>
          <w:p w14:paraId="19D2389E"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ocena stanu odżywienia, sposobu żywienia oraz zapotrzebowania na składniki odżywcze,</w:t>
            </w:r>
          </w:p>
          <w:p w14:paraId="30D2B3EE"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działania prewencyjne,</w:t>
            </w:r>
          </w:p>
          <w:p w14:paraId="1E4D8396"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opracowanie planów żywieniowych dopasowanych do danej osoby</w:t>
            </w:r>
          </w:p>
          <w:p w14:paraId="1EBDC7F8" w14:textId="77777777" w:rsidR="006313E5" w:rsidRDefault="006313E5">
            <w:pPr>
              <w:pStyle w:val="Akapitzlist"/>
              <w:spacing w:after="0" w:line="240" w:lineRule="auto"/>
              <w:ind w:left="360"/>
              <w:jc w:val="both"/>
              <w:rPr>
                <w:rFonts w:ascii="Times New Roman" w:eastAsia="Calibri" w:hAnsi="Times New Roman" w:cs="Times New Roman"/>
                <w:sz w:val="20"/>
                <w:szCs w:val="20"/>
              </w:rPr>
            </w:pPr>
          </w:p>
          <w:p w14:paraId="71AD2A97" w14:textId="77777777" w:rsidR="006313E5" w:rsidRDefault="006313E5">
            <w:pPr>
              <w:pStyle w:val="Akapitzlist"/>
              <w:spacing w:after="0" w:line="240" w:lineRule="auto"/>
              <w:ind w:left="360"/>
              <w:jc w:val="both"/>
              <w:rPr>
                <w:rFonts w:ascii="Times New Roman" w:eastAsia="Calibri" w:hAnsi="Times New Roman" w:cs="Times New Roman"/>
                <w:sz w:val="20"/>
                <w:szCs w:val="20"/>
              </w:rPr>
            </w:pPr>
          </w:p>
        </w:tc>
      </w:tr>
      <w:tr w:rsidR="006313E5" w14:paraId="44792752" w14:textId="77777777">
        <w:tc>
          <w:tcPr>
            <w:tcW w:w="630" w:type="dxa"/>
            <w:vMerge/>
            <w:vAlign w:val="center"/>
          </w:tcPr>
          <w:p w14:paraId="2E185CA2"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77A66BCB" w14:textId="77777777" w:rsidR="006313E5" w:rsidRDefault="006313E5">
            <w:pPr>
              <w:spacing w:after="0" w:line="240" w:lineRule="auto"/>
              <w:rPr>
                <w:rFonts w:ascii="Times New Roman" w:eastAsia="Calibri" w:hAnsi="Times New Roman" w:cs="Times New Roman"/>
                <w:sz w:val="20"/>
                <w:szCs w:val="20"/>
              </w:rPr>
            </w:pPr>
          </w:p>
        </w:tc>
        <w:tc>
          <w:tcPr>
            <w:tcW w:w="1590" w:type="dxa"/>
          </w:tcPr>
          <w:p w14:paraId="46824CBF"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Kosmetolog</w:t>
            </w:r>
          </w:p>
          <w:p w14:paraId="0FC71AEC" w14:textId="77777777" w:rsidR="006313E5" w:rsidRDefault="006313E5">
            <w:pPr>
              <w:spacing w:after="0" w:line="240" w:lineRule="auto"/>
              <w:rPr>
                <w:rFonts w:ascii="Times New Roman" w:eastAsia="Calibri" w:hAnsi="Times New Roman" w:cs="Times New Roman"/>
                <w:sz w:val="20"/>
                <w:szCs w:val="20"/>
              </w:rPr>
            </w:pPr>
          </w:p>
        </w:tc>
        <w:tc>
          <w:tcPr>
            <w:tcW w:w="1320" w:type="dxa"/>
          </w:tcPr>
          <w:p w14:paraId="646099E9"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grupowe</w:t>
            </w:r>
          </w:p>
        </w:tc>
        <w:tc>
          <w:tcPr>
            <w:tcW w:w="2985" w:type="dxa"/>
          </w:tcPr>
          <w:p w14:paraId="68FD791A" w14:textId="77777777" w:rsidR="006313E5" w:rsidRDefault="008208A1">
            <w:pPr>
              <w:pStyle w:val="Akapitzlist"/>
              <w:numPr>
                <w:ilvl w:val="0"/>
                <w:numId w:val="9"/>
              </w:numPr>
              <w:spacing w:after="0" w:line="240" w:lineRule="auto"/>
            </w:pPr>
            <w:r>
              <w:rPr>
                <w:rFonts w:ascii="Times New Roman" w:eastAsia="Calibri" w:hAnsi="Times New Roman" w:cs="Times New Roman"/>
                <w:sz w:val="20"/>
                <w:szCs w:val="20"/>
              </w:rPr>
              <w:t xml:space="preserve">Ukończone studiów pierwszego stopnia na </w:t>
            </w:r>
            <w:r>
              <w:rPr>
                <w:rStyle w:val="markedcontent"/>
                <w:rFonts w:ascii="Times New Roman" w:eastAsia="Calibri" w:hAnsi="Times New Roman" w:cs="Times New Roman"/>
                <w:sz w:val="20"/>
                <w:szCs w:val="20"/>
              </w:rPr>
              <w:t>kierunku kosmetologia.</w:t>
            </w:r>
          </w:p>
        </w:tc>
        <w:tc>
          <w:tcPr>
            <w:tcW w:w="1305" w:type="dxa"/>
          </w:tcPr>
          <w:p w14:paraId="5F1BC524" w14:textId="4F9CB573"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4766E918"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Gabinet kosmetologa/sala CUS</w:t>
            </w:r>
          </w:p>
        </w:tc>
        <w:tc>
          <w:tcPr>
            <w:tcW w:w="4950" w:type="dxa"/>
          </w:tcPr>
          <w:p w14:paraId="52091097" w14:textId="77777777" w:rsidR="006313E5" w:rsidRDefault="008208A1">
            <w:pPr>
              <w:pStyle w:val="Akapitzlist"/>
              <w:numPr>
                <w:ilvl w:val="0"/>
                <w:numId w:val="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diagnostyka skóry,</w:t>
            </w:r>
          </w:p>
          <w:p w14:paraId="40CE46A6" w14:textId="77777777" w:rsidR="006313E5" w:rsidRDefault="008208A1">
            <w:pPr>
              <w:pStyle w:val="Akapitzlist"/>
              <w:numPr>
                <w:ilvl w:val="0"/>
                <w:numId w:val="3"/>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udzielanie porad i wskazówek w zakresie profilaktyki zdrowotnej skóry i czynników ryzyka chorób skóry</w:t>
            </w:r>
          </w:p>
        </w:tc>
      </w:tr>
      <w:tr w:rsidR="006313E5" w14:paraId="49BBA863" w14:textId="77777777">
        <w:tc>
          <w:tcPr>
            <w:tcW w:w="630" w:type="dxa"/>
            <w:vMerge w:val="restart"/>
            <w:vAlign w:val="center"/>
          </w:tcPr>
          <w:p w14:paraId="76E64688"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3.</w:t>
            </w:r>
          </w:p>
        </w:tc>
        <w:tc>
          <w:tcPr>
            <w:tcW w:w="1695" w:type="dxa"/>
            <w:vMerge w:val="restart"/>
          </w:tcPr>
          <w:p w14:paraId="7B2CD620"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iCs/>
                <w:sz w:val="20"/>
                <w:szCs w:val="20"/>
              </w:rPr>
              <w:t>Usługi wsparcia dziennego i opieki długoterminowej domowej</w:t>
            </w:r>
          </w:p>
        </w:tc>
        <w:tc>
          <w:tcPr>
            <w:tcW w:w="1590" w:type="dxa"/>
            <w:tcBorders>
              <w:top w:val="nil"/>
            </w:tcBorders>
          </w:tcPr>
          <w:p w14:paraId="021F7A3F"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opiekuńcze</w:t>
            </w:r>
          </w:p>
        </w:tc>
        <w:tc>
          <w:tcPr>
            <w:tcW w:w="1320" w:type="dxa"/>
          </w:tcPr>
          <w:p w14:paraId="0CA176AA"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29521EF2" w14:textId="77777777" w:rsidR="006313E5" w:rsidRDefault="008208A1">
            <w:pPr>
              <w:pStyle w:val="Akapitzlist"/>
              <w:numPr>
                <w:ilvl w:val="0"/>
                <w:numId w:val="9"/>
              </w:numPr>
              <w:spacing w:after="0" w:line="240" w:lineRule="auto"/>
            </w:pPr>
            <w:r>
              <w:rPr>
                <w:rStyle w:val="markedcontent"/>
                <w:rFonts w:ascii="Times New Roman" w:eastAsia="Calibri" w:hAnsi="Times New Roman" w:cs="Times New Roman"/>
                <w:sz w:val="20"/>
                <w:szCs w:val="20"/>
              </w:rPr>
              <w:t>Ukończone szkolenia/ kursy przygotowujące do świadczenia usług opiekuńczych.</w:t>
            </w:r>
          </w:p>
        </w:tc>
        <w:tc>
          <w:tcPr>
            <w:tcW w:w="1305" w:type="dxa"/>
          </w:tcPr>
          <w:p w14:paraId="4E79E373" w14:textId="29B04A86"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3517908D"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4950" w:type="dxa"/>
          </w:tcPr>
          <w:p w14:paraId="6411443E"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forma pomocy udzielonej w ramach systemu pomocy społecznej,</w:t>
            </w:r>
          </w:p>
          <w:p w14:paraId="0573E242"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usługi obejmują pomoc w 4 obszarach: zaspokajanie codziennych potrzeb życiowych podopiecznego, opiekę higieniczną nad podopiecznym i jego otoczeniem, zabiegi pielęgnacyjne zalecone przez lekarza, zapewnienie, w miarę możliwości, kontaktów podopiecznego z otoczeniem</w:t>
            </w:r>
          </w:p>
        </w:tc>
      </w:tr>
      <w:tr w:rsidR="006313E5" w14:paraId="0C4BF50B" w14:textId="77777777">
        <w:tc>
          <w:tcPr>
            <w:tcW w:w="630" w:type="dxa"/>
            <w:vMerge/>
            <w:vAlign w:val="center"/>
          </w:tcPr>
          <w:p w14:paraId="3F37B076"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5679782E" w14:textId="77777777" w:rsidR="006313E5" w:rsidRDefault="006313E5">
            <w:pPr>
              <w:spacing w:after="0" w:line="240" w:lineRule="auto"/>
              <w:rPr>
                <w:rFonts w:ascii="Times New Roman" w:eastAsia="Calibri" w:hAnsi="Times New Roman" w:cs="Times New Roman"/>
                <w:i/>
                <w:sz w:val="20"/>
                <w:szCs w:val="20"/>
              </w:rPr>
            </w:pPr>
          </w:p>
        </w:tc>
        <w:tc>
          <w:tcPr>
            <w:tcW w:w="1590" w:type="dxa"/>
            <w:tcBorders>
              <w:top w:val="nil"/>
            </w:tcBorders>
          </w:tcPr>
          <w:p w14:paraId="0D046A56"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specjalistyczne</w:t>
            </w:r>
          </w:p>
        </w:tc>
        <w:tc>
          <w:tcPr>
            <w:tcW w:w="1320" w:type="dxa"/>
          </w:tcPr>
          <w:p w14:paraId="7D700EC0"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4EF2CDB7" w14:textId="77777777" w:rsidR="006313E5" w:rsidRDefault="008208A1">
            <w:pPr>
              <w:pStyle w:val="Akapitzlist"/>
              <w:numPr>
                <w:ilvl w:val="0"/>
                <w:numId w:val="9"/>
              </w:numPr>
              <w:spacing w:after="0" w:line="240" w:lineRule="auto"/>
              <w:rPr>
                <w:rFonts w:ascii="Times New Roman" w:eastAsia="Calibri" w:hAnsi="Times New Roman"/>
                <w:sz w:val="20"/>
                <w:szCs w:val="20"/>
              </w:rPr>
            </w:pPr>
            <w:r>
              <w:rPr>
                <w:rFonts w:ascii="Times New Roman" w:eastAsia="Calibri" w:hAnsi="Times New Roman" w:cs="Times New Roman"/>
                <w:color w:val="212529"/>
                <w:sz w:val="20"/>
                <w:szCs w:val="20"/>
                <w:shd w:val="clear" w:color="auto" w:fill="FFFFFF"/>
              </w:rPr>
              <w:t>Posiadanie kwalifikacji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tc>
        <w:tc>
          <w:tcPr>
            <w:tcW w:w="1305" w:type="dxa"/>
          </w:tcPr>
          <w:p w14:paraId="53CAC9F5" w14:textId="6CA34799"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25B2AC19"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4950" w:type="dxa"/>
          </w:tcPr>
          <w:p w14:paraId="52810ABB"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usługi dostosowane do szczególnych potrzeb wynikających z typu schorzenia lub niepełnosprawności. Takie usługi są świadczone przez osoby ze specjalistycznym przygotowaniem zawodowym, np. psychologa, pedagoga, logopedę, terapeutę. Szczególna usługą są specjalistyczne usługi opiekuńcze dla osób z zaburzeniami psychicznymi</w:t>
            </w:r>
          </w:p>
          <w:p w14:paraId="3B8584FF" w14:textId="77777777" w:rsidR="006313E5" w:rsidRDefault="006313E5">
            <w:pPr>
              <w:pStyle w:val="Akapitzlist"/>
              <w:spacing w:after="0" w:line="240" w:lineRule="auto"/>
              <w:ind w:left="360"/>
              <w:jc w:val="both"/>
              <w:rPr>
                <w:rFonts w:ascii="Times New Roman" w:eastAsia="Calibri" w:hAnsi="Times New Roman" w:cs="Times New Roman"/>
                <w:sz w:val="20"/>
                <w:szCs w:val="20"/>
              </w:rPr>
            </w:pPr>
          </w:p>
        </w:tc>
      </w:tr>
      <w:tr w:rsidR="006313E5" w14:paraId="290DF7A1" w14:textId="77777777">
        <w:tc>
          <w:tcPr>
            <w:tcW w:w="630" w:type="dxa"/>
            <w:vMerge/>
            <w:vAlign w:val="center"/>
          </w:tcPr>
          <w:p w14:paraId="590468A2"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192EED30" w14:textId="77777777" w:rsidR="006313E5" w:rsidRDefault="006313E5">
            <w:pPr>
              <w:spacing w:after="0" w:line="240" w:lineRule="auto"/>
              <w:rPr>
                <w:rFonts w:ascii="Times New Roman" w:eastAsia="Calibri" w:hAnsi="Times New Roman" w:cs="Times New Roman"/>
                <w:i/>
                <w:sz w:val="20"/>
                <w:szCs w:val="20"/>
              </w:rPr>
            </w:pPr>
          </w:p>
        </w:tc>
        <w:tc>
          <w:tcPr>
            <w:tcW w:w="1590" w:type="dxa"/>
            <w:tcBorders>
              <w:top w:val="nil"/>
            </w:tcBorders>
          </w:tcPr>
          <w:p w14:paraId="384E1837"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sąsiedzkie</w:t>
            </w:r>
          </w:p>
        </w:tc>
        <w:tc>
          <w:tcPr>
            <w:tcW w:w="1320" w:type="dxa"/>
          </w:tcPr>
          <w:p w14:paraId="2703BE4A"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55A7DB39" w14:textId="77777777" w:rsidR="006313E5" w:rsidRDefault="008208A1">
            <w:pPr>
              <w:pStyle w:val="Akapitzlist"/>
              <w:numPr>
                <w:ilvl w:val="0"/>
                <w:numId w:val="9"/>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Kryteria zawarte w regulaminie Projektu Srebrna Sieć II</w:t>
            </w:r>
            <w:r>
              <w:rPr>
                <w:rFonts w:ascii="Times New Roman" w:eastAsia="Calibri" w:hAnsi="Times New Roman" w:cs="Times New Roman"/>
                <w:color w:val="212529"/>
                <w:sz w:val="20"/>
                <w:szCs w:val="20"/>
                <w:shd w:val="clear" w:color="auto" w:fill="FFFFFF"/>
              </w:rPr>
              <w:t xml:space="preserve"> w ramach Priorytetu 6 – Integracja, Działania 6.2. Usługi społeczne, Poddziałania 6.2.2. Rozwój usług społecznych Regionalnego Programu Operacyjnego Województwa Pomorskiego na lata 2014 – 2020.</w:t>
            </w:r>
          </w:p>
        </w:tc>
        <w:tc>
          <w:tcPr>
            <w:tcW w:w="1305" w:type="dxa"/>
          </w:tcPr>
          <w:p w14:paraId="2391F858" w14:textId="184C7F16"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31F10B41"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4950" w:type="dxa"/>
          </w:tcPr>
          <w:p w14:paraId="07499ACD"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wspieranie osoby niesamodzielnej i udzielanie pomocy w podstawowych, codziennych czynnościach domowych i życiowych,  pomocy   w dokonywaniu zakupów podstawowych artykułów;  przygotowywaniu i podawaniu posiłków;  pomocy w wykonywaniu prac porządkowych    w gospodarstwie domowym; pomocy w praniu odzieży i bielizny;   w uiszczaniu opłat, w dotarciu do lekarzy, placówek i urzędów, w tym kontaktowaniu się w sprawach urzędowych w imieniu osoby objętej usługą, towarzyszeniu na spacerach; informowaniu rodziny lub właściwych służb o pogorszeniu stanu zdrowia lub sytuacjach kryzysowych; w razie potrzeby odwiedzinach w szpitalu oraz innej pomocy w zależności od ustaleń zawartych w kontrakcie</w:t>
            </w:r>
          </w:p>
          <w:p w14:paraId="2DC46A50" w14:textId="77777777" w:rsidR="006313E5" w:rsidRDefault="006313E5">
            <w:pPr>
              <w:spacing w:after="0" w:line="240" w:lineRule="auto"/>
              <w:jc w:val="both"/>
              <w:rPr>
                <w:rFonts w:ascii="Times New Roman" w:eastAsia="Calibri" w:hAnsi="Times New Roman" w:cs="Times New Roman"/>
                <w:color w:val="000000" w:themeColor="text1"/>
                <w:sz w:val="20"/>
                <w:szCs w:val="20"/>
              </w:rPr>
            </w:pPr>
          </w:p>
          <w:p w14:paraId="632F4F9C" w14:textId="77777777" w:rsidR="006313E5" w:rsidRDefault="006313E5">
            <w:pPr>
              <w:spacing w:after="0" w:line="240" w:lineRule="auto"/>
              <w:jc w:val="both"/>
              <w:rPr>
                <w:rFonts w:ascii="Times New Roman" w:eastAsia="Calibri" w:hAnsi="Times New Roman" w:cs="Times New Roman"/>
                <w:color w:val="000000" w:themeColor="text1"/>
                <w:sz w:val="20"/>
                <w:szCs w:val="20"/>
              </w:rPr>
            </w:pPr>
          </w:p>
        </w:tc>
      </w:tr>
      <w:tr w:rsidR="006313E5" w14:paraId="7DBA153C" w14:textId="77777777">
        <w:tc>
          <w:tcPr>
            <w:tcW w:w="630" w:type="dxa"/>
            <w:vMerge/>
            <w:vAlign w:val="center"/>
          </w:tcPr>
          <w:p w14:paraId="17E19ACE"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44FC96F8" w14:textId="77777777" w:rsidR="006313E5" w:rsidRDefault="006313E5">
            <w:pPr>
              <w:spacing w:after="0" w:line="240" w:lineRule="auto"/>
              <w:rPr>
                <w:rFonts w:ascii="Times New Roman" w:eastAsia="Calibri" w:hAnsi="Times New Roman" w:cs="Times New Roman"/>
                <w:i/>
                <w:sz w:val="20"/>
                <w:szCs w:val="20"/>
              </w:rPr>
            </w:pPr>
          </w:p>
        </w:tc>
        <w:tc>
          <w:tcPr>
            <w:tcW w:w="1590" w:type="dxa"/>
            <w:tcBorders>
              <w:top w:val="nil"/>
            </w:tcBorders>
          </w:tcPr>
          <w:p w14:paraId="29388289"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Opieka </w:t>
            </w:r>
            <w:proofErr w:type="spellStart"/>
            <w:r>
              <w:rPr>
                <w:rFonts w:ascii="Times New Roman" w:eastAsia="Calibri" w:hAnsi="Times New Roman" w:cs="Times New Roman"/>
                <w:sz w:val="20"/>
                <w:szCs w:val="20"/>
              </w:rPr>
              <w:t>wytchnieniowa</w:t>
            </w:r>
            <w:proofErr w:type="spellEnd"/>
          </w:p>
        </w:tc>
        <w:tc>
          <w:tcPr>
            <w:tcW w:w="1320" w:type="dxa"/>
          </w:tcPr>
          <w:p w14:paraId="77F47E75"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79A453A6" w14:textId="77777777" w:rsidR="006313E5" w:rsidRDefault="008208A1">
            <w:pPr>
              <w:numPr>
                <w:ilvl w:val="0"/>
                <w:numId w:val="9"/>
              </w:num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bCs/>
                <w:sz w:val="20"/>
                <w:szCs w:val="20"/>
              </w:rPr>
              <w:t xml:space="preserve">Posiadanie kwalifikacji w zawodzie asystent osoby niepełnosprawnej/pielęgniarka lub innym, zapewniającym realizację usługi opieki </w:t>
            </w:r>
            <w:proofErr w:type="spellStart"/>
            <w:r>
              <w:rPr>
                <w:rFonts w:ascii="Times New Roman" w:eastAsia="Calibri" w:hAnsi="Times New Roman" w:cs="Times New Roman"/>
                <w:bCs/>
                <w:sz w:val="20"/>
                <w:szCs w:val="20"/>
              </w:rPr>
              <w:t>wytchnieniowej</w:t>
            </w:r>
            <w:proofErr w:type="spellEnd"/>
            <w:r>
              <w:rPr>
                <w:rFonts w:ascii="Times New Roman" w:eastAsia="Calibri" w:hAnsi="Times New Roman" w:cs="Times New Roman"/>
                <w:bCs/>
                <w:sz w:val="20"/>
                <w:szCs w:val="20"/>
              </w:rPr>
              <w:t xml:space="preserve"> w zakresie adekwatnym do indywidualnych potrzeb osoby niepełnosprawnej (wynikających z </w:t>
            </w:r>
            <w:r>
              <w:rPr>
                <w:rFonts w:ascii="Times New Roman" w:eastAsia="Calibri" w:hAnsi="Times New Roman" w:cs="Times New Roman"/>
                <w:sz w:val="20"/>
                <w:szCs w:val="20"/>
              </w:rPr>
              <w:t xml:space="preserve">Karty zgłoszenia do Programu „Opieka </w:t>
            </w:r>
            <w:proofErr w:type="spellStart"/>
            <w:r>
              <w:rPr>
                <w:rFonts w:ascii="Times New Roman" w:eastAsia="Calibri" w:hAnsi="Times New Roman" w:cs="Times New Roman"/>
                <w:sz w:val="20"/>
                <w:szCs w:val="20"/>
              </w:rPr>
              <w:t>wytchnieniowa</w:t>
            </w:r>
            <w:proofErr w:type="spellEnd"/>
            <w:r>
              <w:rPr>
                <w:rFonts w:ascii="Times New Roman" w:eastAsia="Calibri" w:hAnsi="Times New Roman" w:cs="Times New Roman"/>
                <w:sz w:val="20"/>
                <w:szCs w:val="20"/>
              </w:rPr>
              <w:t>” – edycja 202</w:t>
            </w:r>
          </w:p>
          <w:p w14:paraId="3029FEF7" w14:textId="77777777" w:rsidR="006313E5" w:rsidRDefault="008208A1">
            <w:p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sz w:val="20"/>
                <w:szCs w:val="20"/>
              </w:rPr>
              <w:t>lub</w:t>
            </w:r>
          </w:p>
          <w:p w14:paraId="562726B7" w14:textId="77777777" w:rsidR="006313E5" w:rsidRDefault="008208A1">
            <w:pPr>
              <w:numPr>
                <w:ilvl w:val="0"/>
                <w:numId w:val="9"/>
              </w:num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bCs/>
                <w:sz w:val="20"/>
                <w:szCs w:val="20"/>
              </w:rPr>
              <w:t xml:space="preserve"> posiadanie co najmniej roczne, udokumentowane doświadczenie w udzielaniu bezpośredniej pomocy/opieki osobom niepełnosprawnym. </w:t>
            </w:r>
          </w:p>
        </w:tc>
        <w:tc>
          <w:tcPr>
            <w:tcW w:w="1305" w:type="dxa"/>
          </w:tcPr>
          <w:p w14:paraId="37052448" w14:textId="2041B442"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5B4DA3EA"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4950" w:type="dxa"/>
          </w:tcPr>
          <w:p w14:paraId="4C9625F8"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forma wsparcia dla opiekunów osób z niepełnosprawnościami,</w:t>
            </w:r>
          </w:p>
          <w:p w14:paraId="373B6C64" w14:textId="77777777" w:rsidR="006313E5" w:rsidRDefault="008208A1">
            <w:pPr>
              <w:pStyle w:val="Akapitzlist"/>
              <w:numPr>
                <w:ilvl w:val="0"/>
                <w:numId w:val="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zapewnienie opieki osobie ze stwierdzoną formą niepełnosprawności w sytuacji, gdy jej opiekun, z uwagi na jakieś zdarzenie losowe, konieczność wypoczynku czy załatwienia jakichś codziennych spraw, nie może tej opieki sprawować samodzielnie</w:t>
            </w:r>
          </w:p>
        </w:tc>
      </w:tr>
      <w:tr w:rsidR="006313E5" w14:paraId="21EBADE7" w14:textId="77777777">
        <w:tc>
          <w:tcPr>
            <w:tcW w:w="630" w:type="dxa"/>
            <w:vMerge/>
            <w:vAlign w:val="center"/>
          </w:tcPr>
          <w:p w14:paraId="66CDA7FD"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7AB28539" w14:textId="77777777" w:rsidR="006313E5" w:rsidRDefault="006313E5">
            <w:pPr>
              <w:spacing w:after="0" w:line="240" w:lineRule="auto"/>
              <w:rPr>
                <w:rFonts w:ascii="Times New Roman" w:eastAsia="Calibri" w:hAnsi="Times New Roman" w:cs="Times New Roman"/>
                <w:i/>
                <w:sz w:val="20"/>
                <w:szCs w:val="20"/>
              </w:rPr>
            </w:pPr>
          </w:p>
        </w:tc>
        <w:tc>
          <w:tcPr>
            <w:tcW w:w="1590" w:type="dxa"/>
            <w:tcBorders>
              <w:top w:val="nil"/>
            </w:tcBorders>
          </w:tcPr>
          <w:p w14:paraId="2DADE6A0"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Usługi </w:t>
            </w:r>
            <w:proofErr w:type="spellStart"/>
            <w:r>
              <w:rPr>
                <w:rFonts w:ascii="Times New Roman" w:eastAsia="Calibri" w:hAnsi="Times New Roman" w:cs="Times New Roman"/>
                <w:sz w:val="20"/>
                <w:szCs w:val="20"/>
              </w:rPr>
              <w:t>teleopieki</w:t>
            </w:r>
            <w:proofErr w:type="spellEnd"/>
          </w:p>
        </w:tc>
        <w:tc>
          <w:tcPr>
            <w:tcW w:w="1320" w:type="dxa"/>
          </w:tcPr>
          <w:p w14:paraId="037558FA"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47E321EC" w14:textId="77777777" w:rsidR="006313E5" w:rsidRDefault="008208A1">
            <w:pPr>
              <w:numPr>
                <w:ilvl w:val="0"/>
                <w:numId w:val="9"/>
              </w:num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sz w:val="20"/>
                <w:szCs w:val="20"/>
              </w:rPr>
              <w:t>Kryteria zawarte w regulaminie Projektu Srebrna Sieć II</w:t>
            </w:r>
            <w:r>
              <w:rPr>
                <w:rFonts w:ascii="Times New Roman" w:eastAsia="Calibri" w:hAnsi="Times New Roman" w:cs="Times New Roman"/>
                <w:color w:val="212529"/>
                <w:sz w:val="20"/>
                <w:szCs w:val="20"/>
                <w:shd w:val="clear" w:color="auto" w:fill="FFFFFF"/>
              </w:rPr>
              <w:t xml:space="preserve"> w ramach Priorytetu 6 – Integracja, Działania 6.2. Usługi społeczne, Poddziałania 6.2.2. Rozwój usług społecznych Regionalnego Programu Operacyjnego Województwa Pomorskiego na lata 2014 – 2020.</w:t>
            </w:r>
          </w:p>
        </w:tc>
        <w:tc>
          <w:tcPr>
            <w:tcW w:w="1305" w:type="dxa"/>
          </w:tcPr>
          <w:p w14:paraId="6F992FED" w14:textId="6F59B5BF"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62D08517"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4950" w:type="dxa"/>
          </w:tcPr>
          <w:p w14:paraId="748EB611" w14:textId="77777777" w:rsidR="006313E5" w:rsidRDefault="008208A1">
            <w:pPr>
              <w:pStyle w:val="Akapitzlist"/>
              <w:numPr>
                <w:ilvl w:val="0"/>
                <w:numId w:val="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monitorowanie zdrowia na odległość przy wykorzystaniu nowoczesnych technologii.</w:t>
            </w:r>
            <w:r>
              <w:rPr>
                <w:rFonts w:ascii="Times New Roman" w:eastAsia="Calibri" w:hAnsi="Times New Roman" w:cs="Times New Roman"/>
                <w:color w:val="202122"/>
                <w:sz w:val="20"/>
                <w:szCs w:val="20"/>
                <w:shd w:val="clear" w:color="auto" w:fill="FFFFFF"/>
              </w:rPr>
              <w:t xml:space="preserve"> </w:t>
            </w:r>
            <w:proofErr w:type="spellStart"/>
            <w:r>
              <w:rPr>
                <w:rFonts w:ascii="Times New Roman" w:eastAsia="Calibri" w:hAnsi="Times New Roman" w:cs="Times New Roman"/>
                <w:color w:val="202122"/>
                <w:sz w:val="20"/>
                <w:szCs w:val="20"/>
                <w:shd w:val="clear" w:color="auto" w:fill="FFFFFF"/>
              </w:rPr>
              <w:t>Teleopieka</w:t>
            </w:r>
            <w:proofErr w:type="spellEnd"/>
            <w:r>
              <w:rPr>
                <w:rFonts w:ascii="Times New Roman" w:eastAsia="Calibri" w:hAnsi="Times New Roman" w:cs="Times New Roman"/>
                <w:color w:val="202122"/>
                <w:sz w:val="20"/>
                <w:szCs w:val="20"/>
                <w:shd w:val="clear" w:color="auto" w:fill="FFFFFF"/>
              </w:rPr>
              <w:t xml:space="preserve"> jest narzędziem systemu opieki, które pozwala wielu osobom na lepsze funkcjonowanie, odzyskanie poczucia bezpieczeństwa i samodzielności. Podstawowym czynnikiem w opiece tego systemu jest specjalny przycisk „SOS”, który wbudowany jest w telefon stacjonarny lub przenośny, bądź opaskę. Pozwala on, w stanach zagrożenia zdrowia lub życia, połączyć się z centrum alarmowym i wezwać adekwatną do sytuacji pomoc. Możliwość skorzystania z przycisku „SOS” to również większe poczucie bezpieczeństwa.</w:t>
            </w:r>
          </w:p>
        </w:tc>
      </w:tr>
      <w:tr w:rsidR="006313E5" w14:paraId="2E38A0D6" w14:textId="77777777">
        <w:tc>
          <w:tcPr>
            <w:tcW w:w="630" w:type="dxa"/>
            <w:vMerge/>
            <w:vAlign w:val="center"/>
          </w:tcPr>
          <w:p w14:paraId="697B36FB"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36F920A3" w14:textId="77777777" w:rsidR="006313E5" w:rsidRDefault="006313E5">
            <w:pPr>
              <w:spacing w:after="0" w:line="240" w:lineRule="auto"/>
              <w:rPr>
                <w:rFonts w:ascii="Times New Roman" w:eastAsia="Calibri" w:hAnsi="Times New Roman" w:cs="Times New Roman"/>
                <w:i/>
                <w:sz w:val="20"/>
                <w:szCs w:val="20"/>
              </w:rPr>
            </w:pPr>
          </w:p>
        </w:tc>
        <w:tc>
          <w:tcPr>
            <w:tcW w:w="1590" w:type="dxa"/>
            <w:tcBorders>
              <w:top w:val="nil"/>
            </w:tcBorders>
          </w:tcPr>
          <w:p w14:paraId="0E65E4CF"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Asystent osoby niepełnosprawnej/ asystent osobisty osoby niepełnosprawnej</w:t>
            </w:r>
          </w:p>
        </w:tc>
        <w:tc>
          <w:tcPr>
            <w:tcW w:w="1320" w:type="dxa"/>
          </w:tcPr>
          <w:p w14:paraId="760799A2"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2985" w:type="dxa"/>
          </w:tcPr>
          <w:p w14:paraId="1C9DE426" w14:textId="77777777" w:rsidR="006313E5" w:rsidRDefault="008208A1">
            <w:pPr>
              <w:pStyle w:val="Akapitzlist"/>
              <w:numPr>
                <w:ilvl w:val="0"/>
                <w:numId w:val="9"/>
              </w:numPr>
              <w:tabs>
                <w:tab w:val="left" w:pos="1560"/>
              </w:tabs>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Posiadanie dokumentu potwierdzającego uzyskanie kwalifikacji w następujących kierunkach: asystent osoby niepełnosprawnej, opiekun osoby starszej, opiekun medyczny, </w:t>
            </w:r>
            <w:r>
              <w:rPr>
                <w:rFonts w:ascii="Times New Roman" w:eastAsia="Calibri" w:hAnsi="Times New Roman" w:cs="Times New Roman"/>
                <w:color w:val="000000" w:themeColor="text1"/>
                <w:sz w:val="20"/>
                <w:szCs w:val="20"/>
              </w:rPr>
              <w:t xml:space="preserve">pedagog, psycholog, terapeuta zajęciowy, pielęgniarka, fizjoterapeuta; </w:t>
            </w:r>
          </w:p>
          <w:p w14:paraId="704648DD" w14:textId="77777777" w:rsidR="006313E5" w:rsidRDefault="008208A1">
            <w:pPr>
              <w:pStyle w:val="Akapitzlist"/>
              <w:tabs>
                <w:tab w:val="left" w:pos="1560"/>
              </w:tabs>
              <w:spacing w:after="0" w:line="240" w:lineRule="auto"/>
              <w:ind w:left="360"/>
              <w:rPr>
                <w:rFonts w:ascii="Times New Roman" w:eastAsia="Calibri" w:hAnsi="Times New Roman"/>
                <w:sz w:val="20"/>
                <w:szCs w:val="20"/>
              </w:rPr>
            </w:pPr>
            <w:r>
              <w:rPr>
                <w:rFonts w:ascii="Times New Roman" w:eastAsia="Calibri" w:hAnsi="Times New Roman" w:cs="Times New Roman"/>
                <w:sz w:val="20"/>
                <w:szCs w:val="20"/>
              </w:rPr>
              <w:t xml:space="preserve">posiadanie co najmniej 6-miesięczne, udokumentowane doświadczenie w udzielaniu </w:t>
            </w:r>
            <w:r>
              <w:rPr>
                <w:rFonts w:ascii="Times New Roman" w:eastAsia="Calibri" w:hAnsi="Times New Roman" w:cs="Times New Roman"/>
                <w:sz w:val="20"/>
                <w:szCs w:val="20"/>
              </w:rPr>
              <w:lastRenderedPageBreak/>
              <w:t>bezpośredniej pomocy osobom niepełnosprawnym np. doświadczenie zawodowe, udzielanie wsparcia osobom niepełnosprawnych w formie wolontariatu;</w:t>
            </w:r>
          </w:p>
          <w:p w14:paraId="536635ED" w14:textId="77777777" w:rsidR="006313E5" w:rsidRDefault="008208A1">
            <w:pPr>
              <w:pStyle w:val="Akapitzlist"/>
              <w:numPr>
                <w:ilvl w:val="0"/>
                <w:numId w:val="9"/>
              </w:numPr>
              <w:spacing w:after="0" w:line="240" w:lineRule="auto"/>
            </w:pPr>
            <w:r>
              <w:rPr>
                <w:rFonts w:ascii="Times New Roman" w:hAnsi="Times New Roman" w:cs="Times New Roman"/>
                <w:sz w:val="20"/>
                <w:szCs w:val="20"/>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Pr>
                <w:rFonts w:ascii="Times New Roman" w:eastAsia="Calibri" w:hAnsi="Times New Roman" w:cs="Times New Roman"/>
                <w:sz w:val="20"/>
                <w:szCs w:val="20"/>
              </w:rPr>
              <w:t xml:space="preserve"> </w:t>
            </w:r>
          </w:p>
          <w:p w14:paraId="132FB7D1" w14:textId="77777777" w:rsidR="006313E5" w:rsidRDefault="006313E5">
            <w:pPr>
              <w:spacing w:after="0" w:line="240" w:lineRule="auto"/>
              <w:rPr>
                <w:rFonts w:ascii="Times New Roman" w:eastAsia="Calibri" w:hAnsi="Times New Roman" w:cs="Times New Roman"/>
                <w:sz w:val="20"/>
                <w:szCs w:val="20"/>
              </w:rPr>
            </w:pPr>
          </w:p>
        </w:tc>
        <w:tc>
          <w:tcPr>
            <w:tcW w:w="1305" w:type="dxa"/>
          </w:tcPr>
          <w:p w14:paraId="28AB83ED" w14:textId="5AB8697E"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56F0DB03" w14:textId="77777777" w:rsidR="006313E5" w:rsidRDefault="008208A1">
            <w:p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Miejsce zamieszkania/otoczenie</w:t>
            </w:r>
          </w:p>
        </w:tc>
        <w:tc>
          <w:tcPr>
            <w:tcW w:w="4950" w:type="dxa"/>
          </w:tcPr>
          <w:p w14:paraId="710ED99A"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 xml:space="preserve">pomoc w wyjściu, powrocie oraz w dojazdach np. na rehabilitację i zajęcia terapeutyczne lub do ośrodków kultury, </w:t>
            </w:r>
          </w:p>
          <w:p w14:paraId="61BEEF24" w14:textId="77777777" w:rsidR="006313E5" w:rsidRDefault="008208A1">
            <w:pPr>
              <w:pStyle w:val="Akapitzlist"/>
              <w:numPr>
                <w:ilvl w:val="0"/>
                <w:numId w:val="3"/>
              </w:numPr>
              <w:spacing w:after="0" w:line="240" w:lineRule="auto"/>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pomoc w zakupach i w załatwieniu spraw urzędowych,</w:t>
            </w:r>
          </w:p>
          <w:p w14:paraId="74E91E34" w14:textId="77777777" w:rsidR="006313E5" w:rsidRDefault="008208A1">
            <w:pPr>
              <w:pStyle w:val="Akapitzlist"/>
              <w:numPr>
                <w:ilvl w:val="0"/>
                <w:numId w:val="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pomoc  m. in. przy wykonywaniu codziennych czynności czy podejmowaniu aktywności społecznej</w:t>
            </w:r>
          </w:p>
        </w:tc>
      </w:tr>
      <w:tr w:rsidR="006313E5" w14:paraId="166E2064" w14:textId="77777777">
        <w:tc>
          <w:tcPr>
            <w:tcW w:w="630" w:type="dxa"/>
            <w:vAlign w:val="center"/>
          </w:tcPr>
          <w:p w14:paraId="4D7EF39B"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4.</w:t>
            </w:r>
          </w:p>
        </w:tc>
        <w:tc>
          <w:tcPr>
            <w:tcW w:w="1695" w:type="dxa"/>
          </w:tcPr>
          <w:p w14:paraId="1A544E30"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interwencji kryzysowej</w:t>
            </w:r>
          </w:p>
        </w:tc>
        <w:tc>
          <w:tcPr>
            <w:tcW w:w="1590" w:type="dxa"/>
          </w:tcPr>
          <w:p w14:paraId="2F4848DA"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Punkt Interwencji Kryzysowej</w:t>
            </w:r>
          </w:p>
        </w:tc>
        <w:tc>
          <w:tcPr>
            <w:tcW w:w="1320" w:type="dxa"/>
          </w:tcPr>
          <w:p w14:paraId="031F9CA1"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2985" w:type="dxa"/>
          </w:tcPr>
          <w:p w14:paraId="6EC88043" w14:textId="512D61C3" w:rsidR="006313E5" w:rsidRDefault="008208A1">
            <w:pPr>
              <w:pStyle w:val="Akapitzlist"/>
              <w:numPr>
                <w:ilvl w:val="0"/>
                <w:numId w:val="10"/>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porozumieniu z dnia 21.01.2022 r. w sprawie przyjęcia przez miasto Słupsk praw i obowiązków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związanych z korzystaniem z Punktu Interwencji Kryzysowej i Przeciwdziałania Przemocy w Rodzinie w Słupsku w zakresie interwencji kryzysowej na rzecz mieszkańców </w:t>
            </w:r>
            <w:r w:rsidR="00C909C3">
              <w:rPr>
                <w:rFonts w:ascii="Times New Roman" w:eastAsia="Calibri" w:hAnsi="Times New Roman" w:cs="Times New Roman"/>
                <w:sz w:val="20"/>
                <w:szCs w:val="20"/>
              </w:rPr>
              <w:t>gminy Redzikowo</w:t>
            </w:r>
          </w:p>
        </w:tc>
        <w:tc>
          <w:tcPr>
            <w:tcW w:w="1305" w:type="dxa"/>
          </w:tcPr>
          <w:p w14:paraId="1CED77E4" w14:textId="570B78D8"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5D1D1F72"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Punkt Interwencji Kryzysowej ul. J.P II 1 lok 604-607, 76-200 Słupsk</w:t>
            </w:r>
          </w:p>
        </w:tc>
        <w:tc>
          <w:tcPr>
            <w:tcW w:w="4950" w:type="dxa"/>
          </w:tcPr>
          <w:p w14:paraId="414C4C67" w14:textId="77777777" w:rsidR="006313E5" w:rsidRDefault="008208A1">
            <w:pPr>
              <w:pStyle w:val="Akapitzlist"/>
              <w:numPr>
                <w:ilvl w:val="0"/>
                <w:numId w:val="5"/>
              </w:numPr>
              <w:spacing w:after="0" w:line="240" w:lineRule="auto"/>
              <w:ind w:left="360" w:hanging="360"/>
              <w:jc w:val="both"/>
            </w:pPr>
            <w:r>
              <w:rPr>
                <w:rFonts w:ascii="Times New Roman" w:eastAsia="Calibri" w:hAnsi="Times New Roman" w:cs="Times New Roman"/>
                <w:sz w:val="20"/>
                <w:szCs w:val="20"/>
              </w:rPr>
              <w:t>pierwszy kontakt i diagnoza potrzeb,</w:t>
            </w:r>
          </w:p>
          <w:p w14:paraId="271BEC27" w14:textId="77777777" w:rsidR="006313E5" w:rsidRDefault="008208A1">
            <w:pPr>
              <w:pStyle w:val="Akapitzlist"/>
              <w:numPr>
                <w:ilvl w:val="0"/>
                <w:numId w:val="5"/>
              </w:numPr>
              <w:spacing w:after="0" w:line="240" w:lineRule="auto"/>
              <w:ind w:left="360" w:hanging="360"/>
              <w:jc w:val="both"/>
              <w:rPr>
                <w:rFonts w:ascii="Times New Roman" w:eastAsia="Calibri" w:hAnsi="Times New Roman"/>
                <w:sz w:val="20"/>
                <w:szCs w:val="20"/>
              </w:rPr>
            </w:pPr>
            <w:r>
              <w:rPr>
                <w:rFonts w:ascii="Times New Roman" w:eastAsia="Calibri" w:hAnsi="Times New Roman" w:cs="Times New Roman"/>
                <w:sz w:val="20"/>
                <w:szCs w:val="20"/>
              </w:rPr>
              <w:t>organizacja pomocy specjalistycznej m. in. psychologicznej, prawnej, prawnej socjalnej, terapeutycznej,</w:t>
            </w:r>
          </w:p>
          <w:p w14:paraId="753F5ABF" w14:textId="77777777" w:rsidR="006313E5" w:rsidRDefault="008208A1">
            <w:pPr>
              <w:pStyle w:val="Akapitzlist"/>
              <w:numPr>
                <w:ilvl w:val="0"/>
                <w:numId w:val="5"/>
              </w:numPr>
              <w:spacing w:after="0" w:line="240" w:lineRule="auto"/>
              <w:ind w:left="360" w:hanging="360"/>
              <w:jc w:val="both"/>
              <w:rPr>
                <w:rFonts w:ascii="Times New Roman" w:eastAsia="Calibri" w:hAnsi="Times New Roman"/>
                <w:sz w:val="20"/>
                <w:szCs w:val="20"/>
              </w:rPr>
            </w:pPr>
            <w:r>
              <w:rPr>
                <w:rFonts w:ascii="Times New Roman" w:eastAsia="Calibri" w:hAnsi="Times New Roman" w:cs="Times New Roman"/>
                <w:sz w:val="20"/>
                <w:szCs w:val="20"/>
              </w:rPr>
              <w:t>współpraca ze służbami interwencyjnymi, instytucjami i lokalnymi organizacjami w rozwiązaniu sytuacji kryzysowej,</w:t>
            </w:r>
          </w:p>
          <w:p w14:paraId="1A8955A3" w14:textId="77777777" w:rsidR="006313E5" w:rsidRDefault="008208A1">
            <w:pPr>
              <w:pStyle w:val="Akapitzlist"/>
              <w:numPr>
                <w:ilvl w:val="0"/>
                <w:numId w:val="5"/>
              </w:numPr>
              <w:spacing w:after="0" w:line="240" w:lineRule="auto"/>
              <w:ind w:left="360" w:hanging="360"/>
              <w:jc w:val="both"/>
              <w:rPr>
                <w:rFonts w:ascii="Times New Roman" w:eastAsia="Calibri" w:hAnsi="Times New Roman"/>
                <w:sz w:val="20"/>
                <w:szCs w:val="20"/>
              </w:rPr>
            </w:pPr>
            <w:r>
              <w:rPr>
                <w:rFonts w:ascii="Times New Roman" w:eastAsia="Calibri" w:hAnsi="Times New Roman" w:cs="Times New Roman"/>
                <w:sz w:val="20"/>
                <w:szCs w:val="20"/>
              </w:rPr>
              <w:t>prowadzenie terapii indywidualnej i grupowej dla dorosłych i dzieci doświadczających przemocy w rodzinie,</w:t>
            </w:r>
          </w:p>
          <w:p w14:paraId="21A7189F" w14:textId="77777777" w:rsidR="006313E5" w:rsidRDefault="008208A1">
            <w:pPr>
              <w:pStyle w:val="Akapitzlist"/>
              <w:numPr>
                <w:ilvl w:val="0"/>
                <w:numId w:val="5"/>
              </w:numPr>
              <w:spacing w:after="0" w:line="240" w:lineRule="auto"/>
              <w:ind w:left="360" w:hanging="360"/>
              <w:jc w:val="both"/>
              <w:rPr>
                <w:rFonts w:ascii="Times New Roman" w:eastAsia="Calibri" w:hAnsi="Times New Roman"/>
                <w:sz w:val="20"/>
                <w:szCs w:val="20"/>
              </w:rPr>
            </w:pPr>
            <w:r>
              <w:rPr>
                <w:rFonts w:ascii="Times New Roman" w:eastAsia="Calibri" w:hAnsi="Times New Roman" w:cs="Times New Roman"/>
                <w:sz w:val="20"/>
                <w:szCs w:val="20"/>
              </w:rPr>
              <w:t>prowadzenie grupy wsparcia dla osób doświadczających przemocy w rodzinie,</w:t>
            </w:r>
          </w:p>
          <w:p w14:paraId="22684D67" w14:textId="77777777" w:rsidR="006313E5" w:rsidRDefault="008208A1">
            <w:pPr>
              <w:pStyle w:val="Akapitzlist"/>
              <w:numPr>
                <w:ilvl w:val="0"/>
                <w:numId w:val="5"/>
              </w:numPr>
              <w:spacing w:after="0" w:line="240" w:lineRule="auto"/>
              <w:ind w:left="360" w:hanging="360"/>
              <w:jc w:val="both"/>
              <w:rPr>
                <w:rFonts w:ascii="Times New Roman" w:eastAsia="Calibri" w:hAnsi="Times New Roman" w:cs="Times New Roman"/>
                <w:sz w:val="20"/>
                <w:szCs w:val="20"/>
              </w:rPr>
            </w:pPr>
            <w:r>
              <w:rPr>
                <w:rFonts w:ascii="Times New Roman" w:eastAsia="Calibri" w:hAnsi="Times New Roman" w:cs="Times New Roman"/>
                <w:sz w:val="20"/>
                <w:szCs w:val="20"/>
              </w:rPr>
              <w:t>konsultacje online – telefonicznie i e-mailowe</w:t>
            </w:r>
          </w:p>
        </w:tc>
      </w:tr>
      <w:tr w:rsidR="006313E5" w14:paraId="0747F722" w14:textId="77777777">
        <w:tc>
          <w:tcPr>
            <w:tcW w:w="630" w:type="dxa"/>
            <w:vMerge w:val="restart"/>
            <w:vAlign w:val="center"/>
          </w:tcPr>
          <w:p w14:paraId="19DD6A1B"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5.</w:t>
            </w:r>
          </w:p>
        </w:tc>
        <w:tc>
          <w:tcPr>
            <w:tcW w:w="1695" w:type="dxa"/>
            <w:vMerge w:val="restart"/>
          </w:tcPr>
          <w:p w14:paraId="5E3C561D"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polityki senioralnej w zakresie wspierania i aktywizacji seniorów</w:t>
            </w:r>
          </w:p>
        </w:tc>
        <w:tc>
          <w:tcPr>
            <w:tcW w:w="1590" w:type="dxa"/>
          </w:tcPr>
          <w:p w14:paraId="4BC07B3D"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Karta Dużej Rodziny</w:t>
            </w:r>
          </w:p>
        </w:tc>
        <w:tc>
          <w:tcPr>
            <w:tcW w:w="1320" w:type="dxa"/>
          </w:tcPr>
          <w:p w14:paraId="3244B1CC"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Program zniżek i dodatkowych uprawnień</w:t>
            </w:r>
          </w:p>
        </w:tc>
        <w:tc>
          <w:tcPr>
            <w:tcW w:w="2985" w:type="dxa"/>
          </w:tcPr>
          <w:p w14:paraId="1065A266" w14:textId="343B863A" w:rsidR="006313E5" w:rsidRDefault="008208A1">
            <w:pPr>
              <w:pStyle w:val="Akapitzlist"/>
              <w:numPr>
                <w:ilvl w:val="0"/>
                <w:numId w:val="10"/>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uchwale nr XXXIII/374/2021 Rady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31 marca 2021 r. w sprawie zmiany uchwały nr XXIX/308/2020 Rady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26 listopada2020 w sprawie przyjęcia programu działań wspierających rodziny wielodzietne zamieszkałe na terenie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 </w:t>
            </w:r>
            <w:r>
              <w:rPr>
                <w:rFonts w:ascii="Times New Roman" w:eastAsia="Calibri" w:hAnsi="Times New Roman" w:cs="Times New Roman"/>
                <w:sz w:val="20"/>
                <w:szCs w:val="20"/>
              </w:rPr>
              <w:lastRenderedPageBreak/>
              <w:t>Karta Dużej Rodziny3+ na lata 2021-2025</w:t>
            </w:r>
          </w:p>
        </w:tc>
        <w:tc>
          <w:tcPr>
            <w:tcW w:w="1305" w:type="dxa"/>
          </w:tcPr>
          <w:p w14:paraId="2613DAE1" w14:textId="0F7A3EBD"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62C0A993" w14:textId="39E59DA5"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Siedziba CUS </w:t>
            </w:r>
            <w:r w:rsidR="00C909C3">
              <w:rPr>
                <w:rFonts w:ascii="Times New Roman" w:eastAsia="Calibri" w:hAnsi="Times New Roman" w:cs="Times New Roman"/>
                <w:sz w:val="20"/>
                <w:szCs w:val="20"/>
              </w:rPr>
              <w:t>Gminy Redzikowo</w:t>
            </w:r>
          </w:p>
        </w:tc>
        <w:tc>
          <w:tcPr>
            <w:tcW w:w="4950" w:type="dxa"/>
          </w:tcPr>
          <w:p w14:paraId="14366351" w14:textId="77777777" w:rsidR="006313E5" w:rsidRDefault="008208A1">
            <w:pPr>
              <w:pStyle w:val="Akapitzlist"/>
              <w:numPr>
                <w:ilvl w:val="0"/>
                <w:numId w:val="6"/>
              </w:numPr>
              <w:shd w:val="clear" w:color="auto" w:fill="FFFFFF"/>
              <w:spacing w:after="0" w:line="240" w:lineRule="auto"/>
              <w:ind w:left="348" w:hanging="348"/>
            </w:pPr>
            <w:r>
              <w:rPr>
                <w:rFonts w:ascii="Times New Roman" w:eastAsia="Times New Roman" w:hAnsi="Times New Roman" w:cs="Times New Roman"/>
                <w:color w:val="000000" w:themeColor="text1"/>
                <w:sz w:val="20"/>
                <w:szCs w:val="20"/>
                <w:lang w:eastAsia="pl-PL"/>
              </w:rPr>
              <w:t>system zniżek i dodatkowych uprawnień dla rodzin zarówno w instytucjach publicznych, jak i w firmach prywatnych.</w:t>
            </w:r>
          </w:p>
          <w:p w14:paraId="058CD805" w14:textId="77777777" w:rsidR="006313E5" w:rsidRDefault="008208A1">
            <w:pPr>
              <w:pStyle w:val="Akapitzlist"/>
              <w:numPr>
                <w:ilvl w:val="0"/>
                <w:numId w:val="6"/>
              </w:numPr>
              <w:shd w:val="clear" w:color="auto" w:fill="FFFFFF"/>
              <w:spacing w:afterAutospacing="1" w:line="240" w:lineRule="auto"/>
              <w:ind w:left="317" w:hanging="284"/>
              <w:rPr>
                <w:rFonts w:ascii="Times New Roman" w:hAnsi="Times New Roman"/>
                <w:sz w:val="20"/>
                <w:szCs w:val="20"/>
              </w:rPr>
            </w:pPr>
            <w:r>
              <w:rPr>
                <w:rFonts w:ascii="Times New Roman" w:eastAsia="Times New Roman" w:hAnsi="Times New Roman" w:cs="Times New Roman"/>
                <w:color w:val="000000" w:themeColor="text1"/>
                <w:sz w:val="20"/>
                <w:szCs w:val="20"/>
                <w:lang w:eastAsia="pl-PL"/>
              </w:rPr>
              <w:t>Karta Dużej Rodziny od 1 stycznia 2019 r. przysługuje wszystkim rodzicom, w tym zastępczym, którzy wychowują lub w przeszłości wychowali co najmniej troje dzieci.</w:t>
            </w:r>
          </w:p>
        </w:tc>
      </w:tr>
      <w:tr w:rsidR="006313E5" w14:paraId="55DE7FC7" w14:textId="77777777">
        <w:tc>
          <w:tcPr>
            <w:tcW w:w="630" w:type="dxa"/>
            <w:vMerge/>
            <w:vAlign w:val="center"/>
          </w:tcPr>
          <w:p w14:paraId="6EE0997B"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396D047C" w14:textId="77777777" w:rsidR="006313E5" w:rsidRDefault="006313E5">
            <w:pPr>
              <w:spacing w:after="0" w:line="240" w:lineRule="auto"/>
              <w:rPr>
                <w:rFonts w:ascii="Times New Roman" w:eastAsia="Calibri" w:hAnsi="Times New Roman" w:cs="Times New Roman"/>
                <w:sz w:val="20"/>
                <w:szCs w:val="20"/>
              </w:rPr>
            </w:pPr>
          </w:p>
        </w:tc>
        <w:tc>
          <w:tcPr>
            <w:tcW w:w="1590" w:type="dxa"/>
          </w:tcPr>
          <w:p w14:paraId="2651EC2E"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Karta Seniora</w:t>
            </w:r>
          </w:p>
        </w:tc>
        <w:tc>
          <w:tcPr>
            <w:tcW w:w="1320" w:type="dxa"/>
          </w:tcPr>
          <w:p w14:paraId="2FDE601A"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Program zniżek i dodatkowych uprawnień</w:t>
            </w:r>
          </w:p>
        </w:tc>
        <w:tc>
          <w:tcPr>
            <w:tcW w:w="2985" w:type="dxa"/>
          </w:tcPr>
          <w:p w14:paraId="0119928D" w14:textId="7A7C30BD" w:rsidR="006313E5" w:rsidRDefault="008208A1">
            <w:pPr>
              <w:pStyle w:val="Akapitzlist"/>
              <w:numPr>
                <w:ilvl w:val="0"/>
                <w:numId w:val="10"/>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uchwale nr XXXIII/375/2021 Rady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31 marca 2021 r. w sprawie zmiany uchwały nr XXVIII/304/2020 Rady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10 listopada2020 w sprawie przyjęcia programu Karta Seniora na lata 2021-2025</w:t>
            </w:r>
          </w:p>
        </w:tc>
        <w:tc>
          <w:tcPr>
            <w:tcW w:w="1305" w:type="dxa"/>
          </w:tcPr>
          <w:p w14:paraId="4D17DB2D" w14:textId="44DE7A96"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274030C8" w14:textId="0DB101DB"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Siedziba CUS </w:t>
            </w:r>
            <w:r w:rsidR="00C909C3">
              <w:rPr>
                <w:rFonts w:ascii="Times New Roman" w:eastAsia="Calibri" w:hAnsi="Times New Roman" w:cs="Times New Roman"/>
                <w:sz w:val="20"/>
                <w:szCs w:val="20"/>
              </w:rPr>
              <w:t>Gminy Redzikowo</w:t>
            </w:r>
          </w:p>
        </w:tc>
        <w:tc>
          <w:tcPr>
            <w:tcW w:w="4950" w:type="dxa"/>
          </w:tcPr>
          <w:p w14:paraId="649C2905" w14:textId="77777777" w:rsidR="006313E5" w:rsidRDefault="008208A1">
            <w:pPr>
              <w:pStyle w:val="Akapitzlist"/>
              <w:numPr>
                <w:ilvl w:val="0"/>
                <w:numId w:val="6"/>
              </w:numPr>
              <w:shd w:val="clear" w:color="auto" w:fill="FFFFFF"/>
              <w:spacing w:afterAutospacing="1" w:line="240" w:lineRule="auto"/>
              <w:ind w:left="348" w:hanging="348"/>
              <w:rPr>
                <w:rFonts w:ascii="Times New Roman" w:hAnsi="Times New Roman"/>
                <w:sz w:val="20"/>
                <w:szCs w:val="20"/>
              </w:rPr>
            </w:pPr>
            <w:r>
              <w:rPr>
                <w:rFonts w:ascii="Times New Roman" w:eastAsia="Times New Roman" w:hAnsi="Times New Roman" w:cs="Times New Roman"/>
                <w:color w:val="000000" w:themeColor="text1"/>
                <w:sz w:val="20"/>
                <w:szCs w:val="20"/>
                <w:lang w:eastAsia="pl-PL"/>
              </w:rPr>
              <w:t>system zniżek i dodatkowych uprawnień dla Seniorów mieszkających w Gminie Słupsk zarówno w instytucjach publicznych, jak i w firmach prywatnych</w:t>
            </w:r>
          </w:p>
        </w:tc>
      </w:tr>
      <w:tr w:rsidR="006313E5" w14:paraId="75ED7D42" w14:textId="77777777">
        <w:tc>
          <w:tcPr>
            <w:tcW w:w="630" w:type="dxa"/>
            <w:vMerge/>
            <w:vAlign w:val="center"/>
          </w:tcPr>
          <w:p w14:paraId="53D8E2C3" w14:textId="77777777" w:rsidR="006313E5" w:rsidRDefault="006313E5">
            <w:pPr>
              <w:spacing w:after="0" w:line="240" w:lineRule="auto"/>
              <w:jc w:val="center"/>
              <w:rPr>
                <w:rFonts w:ascii="Times New Roman" w:eastAsia="Calibri" w:hAnsi="Times New Roman" w:cs="Times New Roman"/>
                <w:b/>
                <w:bCs/>
                <w:sz w:val="20"/>
                <w:szCs w:val="20"/>
              </w:rPr>
            </w:pPr>
          </w:p>
        </w:tc>
        <w:tc>
          <w:tcPr>
            <w:tcW w:w="1695" w:type="dxa"/>
            <w:vMerge/>
          </w:tcPr>
          <w:p w14:paraId="42803B24" w14:textId="77777777" w:rsidR="006313E5" w:rsidRDefault="006313E5">
            <w:pPr>
              <w:spacing w:after="0" w:line="240" w:lineRule="auto"/>
              <w:rPr>
                <w:rFonts w:ascii="Times New Roman" w:eastAsia="Calibri" w:hAnsi="Times New Roman" w:cs="Times New Roman"/>
                <w:sz w:val="20"/>
                <w:szCs w:val="20"/>
              </w:rPr>
            </w:pPr>
          </w:p>
        </w:tc>
        <w:tc>
          <w:tcPr>
            <w:tcW w:w="1590" w:type="dxa"/>
          </w:tcPr>
          <w:p w14:paraId="4C69A7EC"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Kluby Seniora</w:t>
            </w:r>
          </w:p>
        </w:tc>
        <w:tc>
          <w:tcPr>
            <w:tcW w:w="1320" w:type="dxa"/>
          </w:tcPr>
          <w:p w14:paraId="0C5BEC64"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Aktywizacja społeczna</w:t>
            </w:r>
          </w:p>
        </w:tc>
        <w:tc>
          <w:tcPr>
            <w:tcW w:w="2985" w:type="dxa"/>
          </w:tcPr>
          <w:p w14:paraId="3D888222" w14:textId="77777777" w:rsidR="006313E5" w:rsidRDefault="008208A1">
            <w:pPr>
              <w:pStyle w:val="Akapitzlist"/>
              <w:numPr>
                <w:ilvl w:val="0"/>
                <w:numId w:val="10"/>
              </w:numPr>
              <w:spacing w:after="0" w:line="240" w:lineRule="auto"/>
            </w:pPr>
            <w:r>
              <w:rPr>
                <w:rFonts w:ascii="Times New Roman" w:eastAsia="Calibri" w:hAnsi="Times New Roman" w:cs="Times New Roman"/>
                <w:sz w:val="20"/>
                <w:szCs w:val="20"/>
              </w:rPr>
              <w:t>Kryteria zawarte w regulaminie Projektu Srebrna Sieć II</w:t>
            </w:r>
            <w:r>
              <w:rPr>
                <w:rFonts w:ascii="Times New Roman" w:eastAsia="Calibri" w:hAnsi="Times New Roman" w:cs="Times New Roman"/>
                <w:color w:val="212529"/>
                <w:sz w:val="20"/>
                <w:szCs w:val="20"/>
                <w:shd w:val="clear" w:color="auto" w:fill="FFFFFF"/>
              </w:rPr>
              <w:t xml:space="preserve"> w ramach Priorytetu 6 – Integracja, Działania 6.2. Usługi społeczne, Poddziałania 6.2.2. Rozwój usług społecznych Regionalnego Programu Operacyjnego Województwa Pomorskiego na lata 2014 – 2020.</w:t>
            </w:r>
          </w:p>
        </w:tc>
        <w:tc>
          <w:tcPr>
            <w:tcW w:w="1305" w:type="dxa"/>
          </w:tcPr>
          <w:p w14:paraId="38F528F8" w14:textId="6B4E0AF2"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30318B09"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Miejsca aktywności lokalnej</w:t>
            </w:r>
          </w:p>
        </w:tc>
        <w:tc>
          <w:tcPr>
            <w:tcW w:w="4950" w:type="dxa"/>
          </w:tcPr>
          <w:p w14:paraId="77AFA30B" w14:textId="77777777" w:rsidR="006313E5" w:rsidRDefault="008208A1">
            <w:pPr>
              <w:pStyle w:val="Akapitzlist"/>
              <w:numPr>
                <w:ilvl w:val="0"/>
                <w:numId w:val="5"/>
              </w:numPr>
              <w:shd w:val="clear" w:color="auto" w:fill="FFFFFF"/>
              <w:tabs>
                <w:tab w:val="left" w:pos="317"/>
              </w:tabs>
              <w:spacing w:after="0" w:line="240" w:lineRule="auto"/>
              <w:ind w:left="317" w:hanging="284"/>
              <w:jc w:val="both"/>
              <w:rPr>
                <w:rFonts w:ascii="Times New Roman" w:eastAsia="Calibri" w:hAnsi="Times New Roman"/>
                <w:sz w:val="20"/>
                <w:szCs w:val="20"/>
              </w:rPr>
            </w:pPr>
            <w:r>
              <w:rPr>
                <w:rFonts w:ascii="Times New Roman" w:eastAsia="Calibri" w:hAnsi="Times New Roman" w:cs="Times New Roman"/>
                <w:color w:val="000000" w:themeColor="text1"/>
                <w:sz w:val="20"/>
                <w:szCs w:val="20"/>
                <w:shd w:val="clear" w:color="auto" w:fill="FFFFFF"/>
              </w:rPr>
              <w:t>u</w:t>
            </w:r>
            <w:r>
              <w:rPr>
                <w:rFonts w:ascii="Times New Roman" w:eastAsia="Calibri" w:hAnsi="Times New Roman" w:cs="Times New Roman"/>
                <w:sz w:val="20"/>
                <w:szCs w:val="20"/>
              </w:rPr>
              <w:t>dział w cyklicznych imprezach kulturalnych, wyjazdach do kina, teatru, wycieczkach i różnorodnych akcjach, spotkaniach, pogadankach i warsztatach.</w:t>
            </w:r>
          </w:p>
          <w:p w14:paraId="280EE7D7" w14:textId="77777777" w:rsidR="006313E5" w:rsidRDefault="008208A1">
            <w:pPr>
              <w:pStyle w:val="Akapitzlist"/>
              <w:numPr>
                <w:ilvl w:val="0"/>
                <w:numId w:val="5"/>
              </w:numPr>
              <w:shd w:val="clear" w:color="auto" w:fill="FFFFFF"/>
              <w:tabs>
                <w:tab w:val="left" w:pos="317"/>
              </w:tabs>
              <w:spacing w:after="0" w:line="240" w:lineRule="auto"/>
              <w:ind w:left="317" w:hanging="284"/>
              <w:jc w:val="both"/>
              <w:rPr>
                <w:rFonts w:ascii="Times New Roman" w:eastAsia="Calibri" w:hAnsi="Times New Roman"/>
                <w:sz w:val="20"/>
                <w:szCs w:val="20"/>
              </w:rPr>
            </w:pPr>
            <w:r>
              <w:rPr>
                <w:rFonts w:ascii="Times New Roman" w:eastAsia="Calibri" w:hAnsi="Times New Roman" w:cs="Times New Roman"/>
                <w:sz w:val="20"/>
                <w:szCs w:val="20"/>
              </w:rPr>
              <w:t>rozwijanie umiejętności i zdolności oraz  poszerzanie wiedzy,</w:t>
            </w:r>
          </w:p>
          <w:p w14:paraId="5EE0ECE9" w14:textId="77777777" w:rsidR="006313E5" w:rsidRDefault="008208A1">
            <w:pPr>
              <w:pStyle w:val="Akapitzlist"/>
              <w:numPr>
                <w:ilvl w:val="0"/>
                <w:numId w:val="5"/>
              </w:numPr>
              <w:shd w:val="clear" w:color="auto" w:fill="FFFFFF"/>
              <w:tabs>
                <w:tab w:val="left" w:pos="317"/>
              </w:tabs>
              <w:spacing w:afterAutospacing="1" w:line="240" w:lineRule="auto"/>
              <w:ind w:left="317" w:hanging="284"/>
              <w:jc w:val="both"/>
              <w:rPr>
                <w:rFonts w:ascii="Times New Roman" w:eastAsia="Calibri" w:hAnsi="Times New Roman"/>
                <w:sz w:val="20"/>
                <w:szCs w:val="20"/>
              </w:rPr>
            </w:pPr>
            <w:r>
              <w:rPr>
                <w:rFonts w:ascii="Times New Roman" w:eastAsia="Calibri" w:hAnsi="Times New Roman" w:cs="Times New Roman"/>
                <w:sz w:val="20"/>
                <w:szCs w:val="20"/>
              </w:rPr>
              <w:t>udział w zajęciach sportowych </w:t>
            </w:r>
          </w:p>
        </w:tc>
      </w:tr>
      <w:tr w:rsidR="006313E5" w14:paraId="1C5FA43B" w14:textId="77777777">
        <w:tc>
          <w:tcPr>
            <w:tcW w:w="630" w:type="dxa"/>
            <w:vAlign w:val="center"/>
          </w:tcPr>
          <w:p w14:paraId="32EB4C48" w14:textId="77777777" w:rsidR="006313E5" w:rsidRDefault="008208A1">
            <w:pPr>
              <w:spacing w:after="0" w:line="240" w:lineRule="auto"/>
              <w:jc w:val="center"/>
              <w:rPr>
                <w:rFonts w:ascii="Times New Roman" w:eastAsia="Calibri" w:hAnsi="Times New Roman"/>
                <w:b/>
                <w:bCs/>
                <w:sz w:val="20"/>
                <w:szCs w:val="20"/>
              </w:rPr>
            </w:pPr>
            <w:r>
              <w:rPr>
                <w:rFonts w:ascii="Times New Roman" w:eastAsia="Calibri" w:hAnsi="Times New Roman" w:cs="Times New Roman"/>
                <w:b/>
                <w:bCs/>
                <w:sz w:val="20"/>
                <w:szCs w:val="20"/>
              </w:rPr>
              <w:t>6.</w:t>
            </w:r>
          </w:p>
        </w:tc>
        <w:tc>
          <w:tcPr>
            <w:tcW w:w="1695" w:type="dxa"/>
          </w:tcPr>
          <w:p w14:paraId="07DA3103"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Usługi transportowe</w:t>
            </w:r>
          </w:p>
        </w:tc>
        <w:tc>
          <w:tcPr>
            <w:tcW w:w="1590" w:type="dxa"/>
          </w:tcPr>
          <w:p w14:paraId="5897052C" w14:textId="77777777" w:rsidR="006313E5" w:rsidRDefault="008208A1">
            <w:pPr>
              <w:spacing w:after="0" w:line="240" w:lineRule="auto"/>
              <w:rPr>
                <w:rFonts w:ascii="Times New Roman" w:eastAsia="Calibri" w:hAnsi="Times New Roman"/>
                <w:sz w:val="20"/>
                <w:szCs w:val="20"/>
              </w:rPr>
            </w:pP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-to-</w:t>
            </w:r>
            <w:proofErr w:type="spellStart"/>
            <w:r>
              <w:rPr>
                <w:rFonts w:ascii="Times New Roman" w:eastAsia="Calibri" w:hAnsi="Times New Roman" w:cs="Times New Roman"/>
                <w:sz w:val="20"/>
                <w:szCs w:val="20"/>
              </w:rPr>
              <w:t>door</w:t>
            </w:r>
            <w:proofErr w:type="spellEnd"/>
          </w:p>
        </w:tc>
        <w:tc>
          <w:tcPr>
            <w:tcW w:w="1320" w:type="dxa"/>
          </w:tcPr>
          <w:p w14:paraId="34AE54F5"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Wsparcie w zakresie mobilności</w:t>
            </w:r>
          </w:p>
        </w:tc>
        <w:tc>
          <w:tcPr>
            <w:tcW w:w="2985" w:type="dxa"/>
          </w:tcPr>
          <w:p w14:paraId="1EFE0B08" w14:textId="1C3EA6AF" w:rsidR="006313E5" w:rsidRDefault="008208A1">
            <w:pPr>
              <w:pStyle w:val="Akapitzlist"/>
              <w:numPr>
                <w:ilvl w:val="0"/>
                <w:numId w:val="10"/>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regulaminie świadczenia usługi </w:t>
            </w: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-to-</w:t>
            </w: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 xml:space="preserve"> na terenie </w:t>
            </w:r>
            <w:r w:rsidR="00C909C3">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(Projekt) </w:t>
            </w:r>
            <w:r>
              <w:rPr>
                <w:rFonts w:ascii="Times New Roman" w:eastAsia="Calibri" w:hAnsi="Times New Roman" w:cs="Times New Roman"/>
                <w:color w:val="000000" w:themeColor="text1"/>
                <w:sz w:val="20"/>
                <w:szCs w:val="20"/>
                <w:shd w:val="clear" w:color="auto" w:fill="FFFFFF"/>
              </w:rPr>
              <w:t>w ramach działania 2.8. Rozwój usług społecznych świadczonych w środowisku lokalnym Programu Operacyjnego Wiedza Edukacja Rozwój 2014-2020</w:t>
            </w:r>
          </w:p>
        </w:tc>
        <w:tc>
          <w:tcPr>
            <w:tcW w:w="1305" w:type="dxa"/>
          </w:tcPr>
          <w:p w14:paraId="12F9E516" w14:textId="0A412F51"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C909C3">
              <w:rPr>
                <w:rFonts w:ascii="Times New Roman" w:eastAsia="Calibri" w:hAnsi="Times New Roman" w:cs="Times New Roman"/>
                <w:sz w:val="20"/>
                <w:szCs w:val="20"/>
              </w:rPr>
              <w:t>gminy Redzikowo</w:t>
            </w:r>
          </w:p>
        </w:tc>
        <w:tc>
          <w:tcPr>
            <w:tcW w:w="1920" w:type="dxa"/>
            <w:tcBorders>
              <w:right w:val="nil"/>
            </w:tcBorders>
          </w:tcPr>
          <w:p w14:paraId="17D632CB" w14:textId="77777777" w:rsidR="006313E5" w:rsidRDefault="008208A1">
            <w:pPr>
              <w:spacing w:after="0" w:line="240" w:lineRule="auto"/>
              <w:rPr>
                <w:rFonts w:ascii="Times New Roman" w:eastAsia="Calibri" w:hAnsi="Times New Roman"/>
                <w:sz w:val="20"/>
                <w:szCs w:val="20"/>
              </w:rPr>
            </w:pPr>
            <w:r>
              <w:rPr>
                <w:rFonts w:ascii="Times New Roman" w:eastAsia="Calibri" w:hAnsi="Times New Roman" w:cs="Times New Roman"/>
                <w:sz w:val="20"/>
                <w:szCs w:val="20"/>
              </w:rPr>
              <w:t>Miejsce zamieszkania/otoczenie</w:t>
            </w:r>
          </w:p>
        </w:tc>
        <w:tc>
          <w:tcPr>
            <w:tcW w:w="4950" w:type="dxa"/>
          </w:tcPr>
          <w:p w14:paraId="0F675943" w14:textId="77777777" w:rsidR="006313E5" w:rsidRDefault="008208A1">
            <w:pPr>
              <w:pStyle w:val="Akapitzlist"/>
              <w:numPr>
                <w:ilvl w:val="0"/>
                <w:numId w:val="5"/>
              </w:numPr>
              <w:tabs>
                <w:tab w:val="left" w:pos="317"/>
              </w:tabs>
              <w:spacing w:after="0" w:line="240" w:lineRule="auto"/>
              <w:ind w:left="317" w:hanging="284"/>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 xml:space="preserve">usługa transportu </w:t>
            </w:r>
            <w:proofErr w:type="spellStart"/>
            <w:r>
              <w:rPr>
                <w:rFonts w:ascii="Times New Roman" w:eastAsia="Calibri" w:hAnsi="Times New Roman" w:cs="Times New Roman"/>
                <w:color w:val="000000" w:themeColor="text1"/>
                <w:sz w:val="20"/>
                <w:szCs w:val="20"/>
              </w:rPr>
              <w:t>door</w:t>
            </w:r>
            <w:proofErr w:type="spellEnd"/>
            <w:r>
              <w:rPr>
                <w:rFonts w:ascii="Times New Roman" w:eastAsia="Calibri" w:hAnsi="Times New Roman" w:cs="Times New Roman"/>
                <w:color w:val="000000" w:themeColor="text1"/>
                <w:sz w:val="20"/>
                <w:szCs w:val="20"/>
              </w:rPr>
              <w:t>-to-</w:t>
            </w:r>
            <w:proofErr w:type="spellStart"/>
            <w:r>
              <w:rPr>
                <w:rFonts w:ascii="Times New Roman" w:eastAsia="Calibri" w:hAnsi="Times New Roman" w:cs="Times New Roman"/>
                <w:color w:val="000000" w:themeColor="text1"/>
                <w:sz w:val="20"/>
                <w:szCs w:val="20"/>
              </w:rPr>
              <w:t>door</w:t>
            </w:r>
            <w:proofErr w:type="spellEnd"/>
            <w:r>
              <w:rPr>
                <w:rFonts w:ascii="Times New Roman" w:eastAsia="Calibri" w:hAnsi="Times New Roman" w:cs="Times New Roman"/>
                <w:color w:val="000000" w:themeColor="text1"/>
                <w:sz w:val="20"/>
                <w:szCs w:val="20"/>
              </w:rPr>
              <w:t xml:space="preserve"> ma na celu ułatwienie integracji społeczno-zawodowej pełnoletnim mieszkańcom naszej gminy z potrzebami wsparcia w zakresie mobilności poprzez zapewnienie usługi indywidualnego transportu,</w:t>
            </w:r>
          </w:p>
          <w:p w14:paraId="0AD805B5" w14:textId="77777777" w:rsidR="006313E5" w:rsidRDefault="008208A1">
            <w:pPr>
              <w:pStyle w:val="Akapitzlist"/>
              <w:numPr>
                <w:ilvl w:val="0"/>
                <w:numId w:val="5"/>
              </w:numPr>
              <w:tabs>
                <w:tab w:val="left" w:pos="317"/>
              </w:tabs>
              <w:spacing w:after="0" w:line="240" w:lineRule="auto"/>
              <w:ind w:left="317" w:hanging="284"/>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dzięki usłudze, mieszkańcy z problemami w poruszaniu się (osoby niepełnosprawne, seniorzy, osoby walczące z ciężkim chorobami) będą mogli dotrzeć np. na rehabilitację, do urzędu, do lekarza bądź w innej sprawie umożliwiającej aktywność społeczno-zawodową</w:t>
            </w:r>
          </w:p>
        </w:tc>
      </w:tr>
    </w:tbl>
    <w:p w14:paraId="1C2C3D1C" w14:textId="77777777" w:rsidR="006313E5" w:rsidRDefault="006313E5">
      <w:pPr>
        <w:spacing w:after="0" w:line="240" w:lineRule="auto"/>
        <w:rPr>
          <w:rFonts w:ascii="Times New Roman" w:hAnsi="Times New Roman" w:cs="Times New Roman"/>
          <w:sz w:val="20"/>
          <w:szCs w:val="20"/>
        </w:rPr>
      </w:pPr>
    </w:p>
    <w:p w14:paraId="68310E32" w14:textId="77777777" w:rsidR="006313E5" w:rsidRDefault="006313E5">
      <w:pPr>
        <w:rPr>
          <w:rFonts w:ascii="Times New Roman" w:hAnsi="Times New Roman" w:cs="Times New Roman"/>
          <w:sz w:val="24"/>
          <w:szCs w:val="24"/>
        </w:rPr>
      </w:pPr>
    </w:p>
    <w:sectPr w:rsidR="006313E5">
      <w:pgSz w:w="16838" w:h="11906" w:orient="landscape"/>
      <w:pgMar w:top="567" w:right="567" w:bottom="567" w:left="567" w:header="0" w:footer="0" w:gutter="567"/>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633B"/>
    <w:multiLevelType w:val="multilevel"/>
    <w:tmpl w:val="523A0EF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973756D"/>
    <w:multiLevelType w:val="multilevel"/>
    <w:tmpl w:val="5DB2E2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DDF2305"/>
    <w:multiLevelType w:val="multilevel"/>
    <w:tmpl w:val="589A8A0A"/>
    <w:lvl w:ilvl="0">
      <w:start w:val="1"/>
      <w:numFmt w:val="bullet"/>
      <w:lvlText w:val=""/>
      <w:lvlJc w:val="left"/>
      <w:pPr>
        <w:tabs>
          <w:tab w:val="num" w:pos="0"/>
        </w:tabs>
        <w:ind w:left="142" w:firstLine="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249F2155"/>
    <w:multiLevelType w:val="multilevel"/>
    <w:tmpl w:val="02E0C73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2B4E0821"/>
    <w:multiLevelType w:val="multilevel"/>
    <w:tmpl w:val="304ADDF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3476CA0"/>
    <w:multiLevelType w:val="multilevel"/>
    <w:tmpl w:val="0A32971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50E06124"/>
    <w:multiLevelType w:val="multilevel"/>
    <w:tmpl w:val="B602E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38964B6"/>
    <w:multiLevelType w:val="multilevel"/>
    <w:tmpl w:val="D15A296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5C0C085B"/>
    <w:multiLevelType w:val="multilevel"/>
    <w:tmpl w:val="6BDE941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687A6DDE"/>
    <w:multiLevelType w:val="multilevel"/>
    <w:tmpl w:val="50808F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72A743BF"/>
    <w:multiLevelType w:val="multilevel"/>
    <w:tmpl w:val="74961D6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249776896">
    <w:abstractNumId w:val="1"/>
  </w:num>
  <w:num w:numId="2" w16cid:durableId="1275282694">
    <w:abstractNumId w:val="8"/>
  </w:num>
  <w:num w:numId="3" w16cid:durableId="117913205">
    <w:abstractNumId w:val="5"/>
  </w:num>
  <w:num w:numId="4" w16cid:durableId="1267276578">
    <w:abstractNumId w:val="3"/>
  </w:num>
  <w:num w:numId="5" w16cid:durableId="409041008">
    <w:abstractNumId w:val="2"/>
  </w:num>
  <w:num w:numId="6" w16cid:durableId="1823085816">
    <w:abstractNumId w:val="0"/>
  </w:num>
  <w:num w:numId="7" w16cid:durableId="177743378">
    <w:abstractNumId w:val="10"/>
  </w:num>
  <w:num w:numId="8" w16cid:durableId="212929681">
    <w:abstractNumId w:val="4"/>
  </w:num>
  <w:num w:numId="9" w16cid:durableId="251091087">
    <w:abstractNumId w:val="7"/>
  </w:num>
  <w:num w:numId="10" w16cid:durableId="1085036972">
    <w:abstractNumId w:val="9"/>
  </w:num>
  <w:num w:numId="11" w16cid:durableId="1611208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E5"/>
    <w:rsid w:val="006313E5"/>
    <w:rsid w:val="008208A1"/>
    <w:rsid w:val="00C909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1FDD"/>
  <w15:docId w15:val="{82940CD4-7055-4AA6-82AE-713A7BB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A858DF"/>
  </w:style>
  <w:style w:type="character" w:customStyle="1" w:styleId="AkapitzlistZnak">
    <w:name w:val="Akapit z listą Znak"/>
    <w:link w:val="Akapitzlist"/>
    <w:uiPriority w:val="34"/>
    <w:qFormat/>
    <w:locked/>
    <w:rsid w:val="00A858DF"/>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5429EF"/>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429EF"/>
    <w:pPr>
      <w:ind w:left="720"/>
      <w:contextualSpacing/>
    </w:pPr>
  </w:style>
  <w:style w:type="paragraph" w:customStyle="1" w:styleId="Zawartotabeli">
    <w:name w:val="Zawartość tabeli"/>
    <w:basedOn w:val="Normalny"/>
    <w:qFormat/>
    <w:rsid w:val="005429EF"/>
    <w:pPr>
      <w:widowControl w:val="0"/>
      <w:suppressLineNumbers/>
      <w:spacing w:after="0" w:line="240" w:lineRule="auto"/>
    </w:pPr>
    <w:rPr>
      <w:rFonts w:ascii="Times New Roman" w:eastAsia="Andale Sans UI" w:hAnsi="Times New Roman" w:cs="Tahoma"/>
      <w:kern w:val="2"/>
      <w:sz w:val="24"/>
      <w:szCs w:val="24"/>
      <w:lang w:val="de-DE" w:eastAsia="ja-JP" w:bidi="fa-IR"/>
    </w:rPr>
  </w:style>
  <w:style w:type="table" w:styleId="Tabela-Siatka">
    <w:name w:val="Table Grid"/>
    <w:basedOn w:val="Standardowy"/>
    <w:uiPriority w:val="59"/>
    <w:rsid w:val="00542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kty-prawne/dzu-dziennik-ustaw/prawo-o-szkolnictwie-wyzszym-i-nauce-18750400/art-68" TargetMode="External"/><Relationship Id="rId5" Type="http://schemas.openxmlformats.org/officeDocument/2006/relationships/hyperlink" Target="https://sip.lex.pl/akty-prawne/dzu-dziennik-ustaw/prawo-o-szkolnictwie-wyzszym-i-nauce-18750400/art-6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12808</Characters>
  <Application>Microsoft Office Word</Application>
  <DocSecurity>0</DocSecurity>
  <Lines>106</Lines>
  <Paragraphs>29</Paragraphs>
  <ScaleCrop>false</ScaleCrop>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Rohde</dc:creator>
  <dc:description/>
  <cp:lastModifiedBy>Dominik Okłocki</cp:lastModifiedBy>
  <cp:revision>3</cp:revision>
  <dcterms:created xsi:type="dcterms:W3CDTF">2023-03-18T14:23:00Z</dcterms:created>
  <dcterms:modified xsi:type="dcterms:W3CDTF">2024-04-09T09:38:00Z</dcterms:modified>
  <dc:language>pl-PL</dc:language>
</cp:coreProperties>
</file>